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F391C" w14:textId="77777777" w:rsidR="00A82F50" w:rsidRPr="006214EC" w:rsidRDefault="00EA67D2" w:rsidP="008E406E">
      <w:pPr>
        <w:spacing w:line="360" w:lineRule="auto"/>
        <w:jc w:val="center"/>
        <w:rPr>
          <w:rFonts w:ascii="微软雅黑" w:eastAsia="微软雅黑" w:hAnsi="微软雅黑" w:cs="宋体"/>
          <w:b/>
          <w:sz w:val="36"/>
          <w:szCs w:val="44"/>
          <w:lang w:eastAsia="zh-CN"/>
        </w:rPr>
      </w:pPr>
      <w:r w:rsidRPr="006214EC">
        <w:rPr>
          <w:rFonts w:ascii="微软雅黑" w:eastAsia="微软雅黑" w:hAnsi="微软雅黑" w:cs="宋体" w:hint="eastAsia"/>
          <w:b/>
          <w:sz w:val="36"/>
          <w:szCs w:val="44"/>
          <w:lang w:eastAsia="zh-CN"/>
        </w:rPr>
        <w:t>中日友好医院干细胞临床研究管理办法</w:t>
      </w:r>
      <w:r w:rsidR="006214EC" w:rsidRPr="006214EC">
        <w:rPr>
          <w:rFonts w:ascii="微软雅黑" w:eastAsia="微软雅黑" w:hAnsi="微软雅黑" w:cs="宋体" w:hint="eastAsia"/>
          <w:b/>
          <w:sz w:val="36"/>
          <w:szCs w:val="44"/>
          <w:lang w:eastAsia="zh-CN"/>
        </w:rPr>
        <w:t>（暂行）</w:t>
      </w:r>
    </w:p>
    <w:p w14:paraId="5A1EC714" w14:textId="755129C3" w:rsidR="007F4ED7" w:rsidRDefault="008E406E" w:rsidP="006214EC">
      <w:pPr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0A4D3C" w:rsidRPr="000A4D3C">
        <w:rPr>
          <w:rFonts w:ascii="宋体" w:eastAsia="宋体" w:hAnsi="Times" w:cs="Times"/>
          <w:lang w:eastAsia="zh-CN"/>
        </w:rPr>
        <w:t>为推动国家卫生计生委和食品药品监管总局《干细胞临床研究管理办法（试行）》和《干细胞制剂质量控制和临床前研究指导原则（试行）》贯彻落实，</w:t>
      </w:r>
      <w:r w:rsidR="004B1666" w:rsidRPr="004B1666">
        <w:rPr>
          <w:rFonts w:ascii="宋体" w:eastAsia="宋体" w:hAnsi="Times" w:cs="Times"/>
          <w:lang w:eastAsia="zh-CN"/>
        </w:rPr>
        <w:t>切实落实干细胞临床研究机构的主体责任，</w:t>
      </w:r>
      <w:r w:rsidR="00E61DC7" w:rsidRPr="000A4D3C">
        <w:rPr>
          <w:rFonts w:ascii="宋体" w:eastAsia="宋体" w:hAnsi="Times" w:cs="Times" w:hint="eastAsia"/>
          <w:lang w:eastAsia="zh-CN"/>
        </w:rPr>
        <w:t>积极、稳妥、安全</w:t>
      </w:r>
      <w:r w:rsidR="001F4C2A">
        <w:rPr>
          <w:rFonts w:ascii="宋体" w:eastAsia="宋体" w:hAnsi="Times" w:cs="Times" w:hint="eastAsia"/>
          <w:lang w:eastAsia="zh-CN"/>
        </w:rPr>
        <w:t>、</w:t>
      </w:r>
      <w:r w:rsidR="001F4C2A" w:rsidRPr="000A4D3C">
        <w:rPr>
          <w:rFonts w:ascii="宋体" w:eastAsia="宋体" w:hAnsi="Times" w:cs="Times"/>
          <w:lang w:eastAsia="zh-CN"/>
        </w:rPr>
        <w:t>规范</w:t>
      </w:r>
      <w:r w:rsidR="00E61DC7" w:rsidRPr="000A4D3C">
        <w:rPr>
          <w:rFonts w:ascii="宋体" w:eastAsia="宋体" w:hAnsi="Times" w:cs="Times" w:hint="eastAsia"/>
          <w:lang w:eastAsia="zh-CN"/>
        </w:rPr>
        <w:t>的开展我院干细胞临床研究</w:t>
      </w:r>
      <w:r w:rsidR="00E61DC7">
        <w:rPr>
          <w:rFonts w:ascii="宋体" w:eastAsia="宋体" w:hAnsi="Times" w:cs="Times" w:hint="eastAsia"/>
          <w:lang w:eastAsia="zh-CN"/>
        </w:rPr>
        <w:t>，</w:t>
      </w:r>
      <w:r w:rsidR="000A4D3C" w:rsidRPr="000A4D3C">
        <w:rPr>
          <w:rFonts w:ascii="宋体" w:eastAsia="宋体" w:hAnsi="Times" w:cs="Times"/>
          <w:lang w:eastAsia="zh-CN"/>
        </w:rPr>
        <w:t>促进</w:t>
      </w:r>
      <w:r w:rsidR="006C54E1">
        <w:rPr>
          <w:rFonts w:ascii="宋体" w:eastAsia="宋体" w:hAnsi="Times" w:cs="Times" w:hint="eastAsia"/>
          <w:lang w:eastAsia="zh-CN"/>
        </w:rPr>
        <w:t>我院</w:t>
      </w:r>
      <w:r w:rsidR="000A4D3C" w:rsidRPr="000A4D3C">
        <w:rPr>
          <w:rFonts w:ascii="宋体" w:eastAsia="宋体" w:hAnsi="Times" w:cs="Times"/>
          <w:lang w:eastAsia="zh-CN"/>
        </w:rPr>
        <w:t>干细胞临床研究健康</w:t>
      </w:r>
      <w:r w:rsidR="0067522E" w:rsidRPr="00593601">
        <w:rPr>
          <w:rFonts w:ascii="宋体" w:eastAsia="宋体" w:hAnsi="Times" w:cs="Times" w:hint="eastAsia"/>
          <w:lang w:eastAsia="zh-CN"/>
        </w:rPr>
        <w:t>有序</w:t>
      </w:r>
      <w:r w:rsidR="000A4D3C" w:rsidRPr="000A4D3C">
        <w:rPr>
          <w:rFonts w:ascii="宋体" w:eastAsia="宋体" w:hAnsi="Times" w:cs="Times"/>
          <w:lang w:eastAsia="zh-CN"/>
        </w:rPr>
        <w:t>发展，</w:t>
      </w:r>
      <w:r w:rsidR="0017635E">
        <w:rPr>
          <w:rFonts w:ascii="宋体" w:eastAsia="宋体" w:hAnsi="Times" w:cs="Times" w:hint="eastAsia"/>
          <w:lang w:eastAsia="zh-CN"/>
        </w:rPr>
        <w:t>依</w:t>
      </w:r>
      <w:r w:rsidR="00FA09A0">
        <w:rPr>
          <w:rFonts w:ascii="宋体" w:eastAsia="宋体" w:hAnsi="Times" w:cs="Times" w:hint="eastAsia"/>
          <w:lang w:eastAsia="zh-CN"/>
        </w:rPr>
        <w:t>照</w:t>
      </w:r>
      <w:r w:rsidR="000A178F" w:rsidRPr="008E406E">
        <w:rPr>
          <w:rFonts w:ascii="宋体" w:eastAsia="宋体" w:hAnsi="Times" w:cs="Times" w:hint="eastAsia"/>
          <w:lang w:eastAsia="zh-CN"/>
        </w:rPr>
        <w:t>《干</w:t>
      </w:r>
      <w:r w:rsidR="000A178F" w:rsidRPr="000A4D3C">
        <w:rPr>
          <w:rFonts w:ascii="宋体" w:eastAsia="宋体" w:hAnsi="Times" w:cs="Times" w:hint="eastAsia"/>
          <w:lang w:eastAsia="zh-CN"/>
        </w:rPr>
        <w:t>细</w:t>
      </w:r>
      <w:r w:rsidR="000A178F" w:rsidRPr="008E406E">
        <w:rPr>
          <w:rFonts w:ascii="宋体" w:eastAsia="宋体" w:hAnsi="Times" w:cs="Times" w:hint="eastAsia"/>
          <w:lang w:eastAsia="zh-CN"/>
        </w:rPr>
        <w:t>胞</w:t>
      </w:r>
      <w:r w:rsidR="000A178F" w:rsidRPr="000A4D3C">
        <w:rPr>
          <w:rFonts w:ascii="宋体" w:eastAsia="宋体" w:hAnsi="Times" w:cs="Times" w:hint="eastAsia"/>
          <w:lang w:eastAsia="zh-CN"/>
        </w:rPr>
        <w:t>临</w:t>
      </w:r>
      <w:r w:rsidR="000A178F" w:rsidRPr="008E406E">
        <w:rPr>
          <w:rFonts w:ascii="宋体" w:eastAsia="宋体" w:hAnsi="Times" w:cs="Times" w:hint="eastAsia"/>
          <w:lang w:eastAsia="zh-CN"/>
        </w:rPr>
        <w:t>床研究管理</w:t>
      </w:r>
      <w:r w:rsidR="000A178F" w:rsidRPr="000A4D3C">
        <w:rPr>
          <w:rFonts w:ascii="宋体" w:eastAsia="宋体" w:hAnsi="Times" w:cs="Times" w:hint="eastAsia"/>
          <w:lang w:eastAsia="zh-CN"/>
        </w:rPr>
        <w:t>办</w:t>
      </w:r>
      <w:r w:rsidR="000A178F" w:rsidRPr="008E406E">
        <w:rPr>
          <w:rFonts w:ascii="宋体" w:eastAsia="宋体" w:hAnsi="Times" w:cs="Times" w:hint="eastAsia"/>
          <w:lang w:eastAsia="zh-CN"/>
        </w:rPr>
        <w:t>法（</w:t>
      </w:r>
      <w:r w:rsidR="000A178F" w:rsidRPr="000A4D3C">
        <w:rPr>
          <w:rFonts w:ascii="宋体" w:eastAsia="宋体" w:hAnsi="Times" w:cs="Times" w:hint="eastAsia"/>
          <w:lang w:eastAsia="zh-CN"/>
        </w:rPr>
        <w:t>试</w:t>
      </w:r>
      <w:r w:rsidR="000A178F" w:rsidRPr="008E406E">
        <w:rPr>
          <w:rFonts w:ascii="宋体" w:eastAsia="宋体" w:hAnsi="Times" w:cs="Times" w:hint="eastAsia"/>
          <w:lang w:eastAsia="zh-CN"/>
        </w:rPr>
        <w:t>行）》</w:t>
      </w:r>
      <w:r w:rsidR="003D3C96">
        <w:rPr>
          <w:rFonts w:ascii="宋体" w:eastAsia="宋体" w:hAnsi="Times" w:cs="Times" w:hint="eastAsia"/>
          <w:lang w:eastAsia="zh-CN"/>
        </w:rPr>
        <w:t>等</w:t>
      </w:r>
      <w:r w:rsidR="005B3B60" w:rsidRPr="008E406E">
        <w:rPr>
          <w:rFonts w:ascii="宋体" w:eastAsia="宋体" w:hAnsi="Times" w:cs="Times" w:hint="eastAsia"/>
          <w:lang w:eastAsia="zh-CN"/>
        </w:rPr>
        <w:t>有关文件精神</w:t>
      </w:r>
      <w:r w:rsidR="00D50AF5">
        <w:rPr>
          <w:rFonts w:ascii="宋体" w:eastAsia="宋体" w:hAnsi="Times" w:cs="Times" w:hint="eastAsia"/>
          <w:lang w:eastAsia="zh-CN"/>
        </w:rPr>
        <w:t>，制定《中日友好医院干细胞管理办法》</w:t>
      </w:r>
      <w:r w:rsidR="005B3B60" w:rsidRPr="008E406E">
        <w:rPr>
          <w:rFonts w:ascii="宋体" w:eastAsia="宋体" w:hAnsi="Times" w:cs="Times" w:hint="eastAsia"/>
          <w:lang w:eastAsia="zh-CN"/>
        </w:rPr>
        <w:t>，</w:t>
      </w:r>
      <w:r w:rsidR="000A178F" w:rsidRPr="008E406E">
        <w:rPr>
          <w:rFonts w:ascii="宋体" w:eastAsia="宋体" w:hAnsi="Times" w:cs="Times" w:hint="eastAsia"/>
          <w:lang w:eastAsia="zh-CN"/>
        </w:rPr>
        <w:t>对我院的干细胞临床研究进行规范化管理</w:t>
      </w:r>
      <w:r w:rsidR="00FA09A0">
        <w:rPr>
          <w:rFonts w:ascii="宋体" w:eastAsia="宋体" w:hAnsi="Times" w:cs="Times" w:hint="eastAsia"/>
          <w:lang w:eastAsia="zh-CN"/>
        </w:rPr>
        <w:t>。</w:t>
      </w:r>
      <w:bookmarkStart w:id="0" w:name="_GoBack"/>
      <w:bookmarkEnd w:id="0"/>
      <w:r w:rsidR="007F4ED7" w:rsidRPr="003360C7">
        <w:rPr>
          <w:rFonts w:ascii="宋体" w:eastAsia="宋体" w:hAnsi="Times" w:cs="Times"/>
          <w:lang w:eastAsia="zh-CN"/>
        </w:rPr>
        <w:t>凡</w:t>
      </w:r>
      <w:r w:rsidR="00324398" w:rsidRPr="003360C7">
        <w:rPr>
          <w:rFonts w:ascii="宋体" w:eastAsia="宋体" w:hAnsi="Times" w:cs="Times"/>
          <w:lang w:eastAsia="zh-CN"/>
        </w:rPr>
        <w:t>拟</w:t>
      </w:r>
      <w:r w:rsidR="007F4ED7" w:rsidRPr="003360C7">
        <w:rPr>
          <w:rFonts w:ascii="宋体" w:eastAsia="宋体" w:hAnsi="Times" w:cs="Times"/>
          <w:lang w:eastAsia="zh-CN"/>
        </w:rPr>
        <w:t>在我院开展干细胞临</w:t>
      </w:r>
      <w:r w:rsidR="007F4ED7" w:rsidRPr="007568C7">
        <w:rPr>
          <w:rFonts w:ascii="宋体" w:eastAsia="宋体" w:hAnsi="Times" w:cs="Times"/>
          <w:lang w:eastAsia="zh-CN"/>
        </w:rPr>
        <w:t>床研究的项目，</w:t>
      </w:r>
      <w:r w:rsidR="00343EC2">
        <w:rPr>
          <w:rFonts w:ascii="宋体" w:eastAsia="宋体" w:hAnsi="Times" w:cs="Times"/>
          <w:lang w:eastAsia="zh-CN"/>
        </w:rPr>
        <w:t>均须按照</w:t>
      </w:r>
      <w:r w:rsidR="00343EC2">
        <w:rPr>
          <w:rFonts w:ascii="宋体" w:eastAsia="宋体" w:hAnsi="Times" w:cs="Times" w:hint="eastAsia"/>
          <w:lang w:eastAsia="zh-CN"/>
        </w:rPr>
        <w:t>《</w:t>
      </w:r>
      <w:r w:rsidR="00343EC2" w:rsidRPr="00343EC2">
        <w:rPr>
          <w:rFonts w:ascii="宋体" w:eastAsia="宋体" w:hAnsi="Times" w:cs="Times" w:hint="eastAsia"/>
          <w:lang w:eastAsia="zh-CN"/>
        </w:rPr>
        <w:t>中日友好医院干细胞临床研究管理办法</w:t>
      </w:r>
      <w:r w:rsidR="00343EC2">
        <w:rPr>
          <w:rFonts w:ascii="宋体" w:eastAsia="宋体" w:hAnsi="Times" w:cs="Times" w:hint="eastAsia"/>
          <w:lang w:eastAsia="zh-CN"/>
        </w:rPr>
        <w:t>》</w:t>
      </w:r>
      <w:r w:rsidR="00C5124B">
        <w:rPr>
          <w:rFonts w:ascii="宋体" w:eastAsia="宋体" w:hAnsi="Times" w:cs="Times" w:hint="eastAsia"/>
          <w:lang w:eastAsia="zh-CN"/>
        </w:rPr>
        <w:t>相关</w:t>
      </w:r>
      <w:r w:rsidR="00C5124B" w:rsidRPr="007568C7">
        <w:rPr>
          <w:rFonts w:ascii="宋体" w:eastAsia="宋体" w:hAnsi="Times" w:cs="Times"/>
          <w:lang w:eastAsia="zh-CN"/>
        </w:rPr>
        <w:t>要求</w:t>
      </w:r>
      <w:r w:rsidR="00C5124B">
        <w:rPr>
          <w:rFonts w:ascii="宋体" w:eastAsia="宋体" w:hAnsi="Times" w:cs="Times" w:hint="eastAsia"/>
          <w:lang w:eastAsia="zh-CN"/>
        </w:rPr>
        <w:t>，</w:t>
      </w:r>
      <w:r w:rsidR="00427B76">
        <w:rPr>
          <w:rFonts w:ascii="宋体" w:eastAsia="宋体" w:hAnsi="Times" w:cs="Times"/>
          <w:lang w:eastAsia="zh-CN"/>
        </w:rPr>
        <w:t>进行项目立项</w:t>
      </w:r>
      <w:r w:rsidR="00427B76">
        <w:rPr>
          <w:rFonts w:ascii="宋体" w:eastAsia="宋体" w:hAnsi="Times" w:cs="Times" w:hint="eastAsia"/>
          <w:lang w:eastAsia="zh-CN"/>
        </w:rPr>
        <w:t>、</w:t>
      </w:r>
      <w:r w:rsidR="00427B76">
        <w:rPr>
          <w:rFonts w:ascii="宋体" w:eastAsia="宋体" w:hAnsi="Times" w:cs="Times"/>
          <w:lang w:eastAsia="zh-CN"/>
        </w:rPr>
        <w:t>备案</w:t>
      </w:r>
      <w:r w:rsidR="00926B08">
        <w:rPr>
          <w:rFonts w:ascii="宋体" w:eastAsia="宋体" w:hAnsi="Times" w:cs="Times" w:hint="eastAsia"/>
          <w:lang w:eastAsia="zh-CN"/>
        </w:rPr>
        <w:t>和申报工作</w:t>
      </w:r>
      <w:r w:rsidR="007F4ED7">
        <w:rPr>
          <w:rFonts w:ascii="宋体" w:eastAsia="宋体" w:hAnsi="Times" w:cs="Times" w:hint="eastAsia"/>
          <w:lang w:eastAsia="zh-CN"/>
        </w:rPr>
        <w:t>。</w:t>
      </w:r>
    </w:p>
    <w:p w14:paraId="69C83749" w14:textId="77777777" w:rsidR="00EA67D2" w:rsidRPr="00740C2D" w:rsidRDefault="00EA67D2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lang w:eastAsia="zh-CN"/>
        </w:rPr>
      </w:pPr>
      <w:r w:rsidRPr="00740C2D">
        <w:rPr>
          <w:rFonts w:ascii="宋体" w:eastAsia="宋体" w:hAnsi="Times" w:cs="Times" w:hint="eastAsia"/>
          <w:b/>
          <w:lang w:eastAsia="zh-CN"/>
        </w:rPr>
        <w:t> </w:t>
      </w:r>
      <w:r w:rsidR="00360F45" w:rsidRPr="00740C2D">
        <w:rPr>
          <w:rFonts w:ascii="宋体" w:eastAsia="宋体" w:hAnsi="宋体" w:cs="宋体" w:hint="eastAsia"/>
          <w:b/>
          <w:lang w:eastAsia="zh-CN"/>
        </w:rPr>
        <w:t>一、</w:t>
      </w:r>
      <w:r w:rsidR="00343EC2">
        <w:rPr>
          <w:rFonts w:ascii="宋体" w:eastAsia="宋体" w:hAnsi="宋体" w:cs="宋体" w:hint="eastAsia"/>
          <w:b/>
          <w:lang w:eastAsia="zh-CN"/>
        </w:rPr>
        <w:t>备案</w:t>
      </w:r>
      <w:r w:rsidR="00341E87">
        <w:rPr>
          <w:rFonts w:ascii="宋体" w:eastAsia="宋体" w:hAnsi="宋体" w:cs="宋体" w:hint="eastAsia"/>
          <w:b/>
          <w:lang w:eastAsia="zh-CN"/>
        </w:rPr>
        <w:t>项目发起学科要求</w:t>
      </w:r>
    </w:p>
    <w:p w14:paraId="40FDD060" w14:textId="77777777" w:rsidR="00EA67D2" w:rsidRPr="00593601" w:rsidRDefault="00EA67D2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</w:t>
      </w:r>
      <w:r w:rsidR="00F55CD1">
        <w:rPr>
          <w:rFonts w:ascii="宋体" w:eastAsia="宋体" w:hAnsi="Times" w:cs="Times" w:hint="eastAsia"/>
          <w:lang w:eastAsia="zh-CN"/>
        </w:rPr>
        <w:t>（一）</w:t>
      </w:r>
      <w:r w:rsidR="00360F45">
        <w:rPr>
          <w:rFonts w:ascii="宋体" w:eastAsia="宋体" w:hAnsi="Times" w:cs="Times" w:hint="eastAsia"/>
          <w:lang w:eastAsia="zh-CN"/>
        </w:rPr>
        <w:t>我院</w:t>
      </w:r>
      <w:r w:rsidRPr="00593601">
        <w:rPr>
          <w:rFonts w:ascii="宋体" w:eastAsia="宋体" w:hAnsi="Times" w:cs="Times" w:hint="eastAsia"/>
          <w:lang w:eastAsia="zh-CN"/>
        </w:rPr>
        <w:t>具有与所开展干</w:t>
      </w:r>
      <w:r w:rsidRPr="00593601">
        <w:rPr>
          <w:rFonts w:ascii="宋体" w:eastAsia="宋体" w:hAnsi="Libian SC Regular" w:cs="Libian SC Regular" w:hint="eastAsia"/>
          <w:lang w:eastAsia="zh-CN"/>
        </w:rPr>
        <w:t>细</w:t>
      </w:r>
      <w:r w:rsidRPr="00593601">
        <w:rPr>
          <w:rFonts w:ascii="宋体" w:eastAsia="宋体" w:hAnsi="Times" w:cs="Times" w:hint="eastAsia"/>
          <w:lang w:eastAsia="zh-CN"/>
        </w:rPr>
        <w:t>胞</w:t>
      </w:r>
      <w:r w:rsidRPr="00593601">
        <w:rPr>
          <w:rFonts w:ascii="宋体" w:eastAsia="宋体" w:hAnsi="Libian SC Regular" w:cs="Libian SC Regular" w:hint="eastAsia"/>
          <w:lang w:eastAsia="zh-CN"/>
        </w:rPr>
        <w:t>临</w:t>
      </w:r>
      <w:r w:rsidRPr="00593601">
        <w:rPr>
          <w:rFonts w:ascii="宋体" w:eastAsia="宋体" w:hAnsi="Times" w:cs="Times" w:hint="eastAsia"/>
          <w:lang w:eastAsia="zh-CN"/>
        </w:rPr>
        <w:t>床研究相</w:t>
      </w:r>
      <w:r w:rsidRPr="00593601">
        <w:rPr>
          <w:rFonts w:ascii="宋体" w:eastAsia="宋体" w:hAnsi="Libian SC Regular" w:cs="Libian SC Regular" w:hint="eastAsia"/>
          <w:lang w:eastAsia="zh-CN"/>
        </w:rPr>
        <w:t>应</w:t>
      </w:r>
      <w:r w:rsidRPr="00593601">
        <w:rPr>
          <w:rFonts w:ascii="宋体" w:eastAsia="宋体" w:hAnsi="Times" w:cs="Times" w:hint="eastAsia"/>
          <w:lang w:eastAsia="zh-CN"/>
        </w:rPr>
        <w:t>的</w:t>
      </w:r>
      <w:r w:rsidRPr="00593601">
        <w:rPr>
          <w:rFonts w:ascii="宋体" w:eastAsia="宋体" w:hAnsi="Libian SC Regular" w:cs="Libian SC Regular" w:hint="eastAsia"/>
          <w:lang w:eastAsia="zh-CN"/>
        </w:rPr>
        <w:t>诊疗</w:t>
      </w:r>
      <w:r w:rsidR="00360F45">
        <w:rPr>
          <w:rFonts w:ascii="宋体" w:eastAsia="宋体" w:hAnsi="Times" w:cs="Times" w:hint="eastAsia"/>
          <w:lang w:eastAsia="zh-CN"/>
        </w:rPr>
        <w:t>科目</w:t>
      </w:r>
      <w:r w:rsidR="00DD6620">
        <w:rPr>
          <w:rFonts w:ascii="宋体" w:eastAsia="宋体" w:hAnsi="Times" w:cs="Times" w:hint="eastAsia"/>
          <w:lang w:eastAsia="zh-CN"/>
        </w:rPr>
        <w:t>；</w:t>
      </w:r>
    </w:p>
    <w:p w14:paraId="642FB915" w14:textId="77777777" w:rsidR="00EA67D2" w:rsidRPr="00593601" w:rsidRDefault="00EA67D2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</w:t>
      </w:r>
      <w:r w:rsidR="00F55CD1">
        <w:rPr>
          <w:rFonts w:ascii="宋体" w:eastAsia="宋体" w:hAnsi="Times" w:cs="Times" w:hint="eastAsia"/>
          <w:lang w:eastAsia="zh-CN"/>
        </w:rPr>
        <w:t>（二）</w:t>
      </w:r>
      <w:r w:rsidRPr="00593601">
        <w:rPr>
          <w:rFonts w:ascii="宋体" w:eastAsia="宋体" w:hAnsi="Times" w:cs="Times" w:hint="eastAsia"/>
          <w:lang w:eastAsia="zh-CN"/>
        </w:rPr>
        <w:t>依法</w:t>
      </w:r>
      <w:r w:rsidRPr="00593601">
        <w:rPr>
          <w:rFonts w:ascii="宋体" w:eastAsia="宋体" w:hAnsi="Libian SC Regular" w:cs="Libian SC Regular" w:hint="eastAsia"/>
          <w:lang w:eastAsia="zh-CN"/>
        </w:rPr>
        <w:t>获</w:t>
      </w:r>
      <w:r w:rsidRPr="00593601">
        <w:rPr>
          <w:rFonts w:ascii="宋体" w:eastAsia="宋体" w:hAnsi="Times" w:cs="Times" w:hint="eastAsia"/>
          <w:lang w:eastAsia="zh-CN"/>
        </w:rPr>
        <w:t>得相关</w:t>
      </w:r>
      <w:r w:rsidRPr="00593601">
        <w:rPr>
          <w:rFonts w:ascii="宋体" w:eastAsia="宋体" w:hAnsi="Libian SC Regular" w:cs="Libian SC Regular" w:hint="eastAsia"/>
          <w:lang w:eastAsia="zh-CN"/>
        </w:rPr>
        <w:t>专业</w:t>
      </w:r>
      <w:r w:rsidRPr="00593601">
        <w:rPr>
          <w:rFonts w:ascii="宋体" w:eastAsia="宋体" w:hAnsi="Times" w:cs="Times" w:hint="eastAsia"/>
          <w:lang w:eastAsia="zh-CN"/>
        </w:rPr>
        <w:t>的</w:t>
      </w:r>
      <w:r w:rsidRPr="00593601">
        <w:rPr>
          <w:rFonts w:ascii="宋体" w:eastAsia="宋体" w:hAnsi="Libian SC Regular" w:cs="Libian SC Regular" w:hint="eastAsia"/>
          <w:lang w:eastAsia="zh-CN"/>
        </w:rPr>
        <w:t>药</w:t>
      </w:r>
      <w:r w:rsidRPr="00593601">
        <w:rPr>
          <w:rFonts w:ascii="宋体" w:eastAsia="宋体" w:hAnsi="Times" w:cs="Times" w:hint="eastAsia"/>
          <w:lang w:eastAsia="zh-CN"/>
        </w:rPr>
        <w:t>物</w:t>
      </w:r>
      <w:r w:rsidRPr="00593601">
        <w:rPr>
          <w:rFonts w:ascii="宋体" w:eastAsia="宋体" w:hAnsi="Libian SC Regular" w:cs="Libian SC Regular" w:hint="eastAsia"/>
          <w:lang w:eastAsia="zh-CN"/>
        </w:rPr>
        <w:t>临</w:t>
      </w:r>
      <w:r w:rsidRPr="00593601">
        <w:rPr>
          <w:rFonts w:ascii="宋体" w:eastAsia="宋体" w:hAnsi="Times" w:cs="Times" w:hint="eastAsia"/>
          <w:lang w:eastAsia="zh-CN"/>
        </w:rPr>
        <w:t>床</w:t>
      </w:r>
      <w:r w:rsidRPr="00593601">
        <w:rPr>
          <w:rFonts w:ascii="宋体" w:eastAsia="宋体" w:hAnsi="Libian SC Regular" w:cs="Libian SC Regular" w:hint="eastAsia"/>
          <w:lang w:eastAsia="zh-CN"/>
        </w:rPr>
        <w:t>试验</w:t>
      </w:r>
      <w:r w:rsidRPr="00593601">
        <w:rPr>
          <w:rFonts w:ascii="宋体" w:eastAsia="宋体" w:hAnsi="Times" w:cs="Times" w:hint="eastAsia"/>
          <w:lang w:eastAsia="zh-CN"/>
        </w:rPr>
        <w:t>机构</w:t>
      </w:r>
      <w:r w:rsidRPr="00593601">
        <w:rPr>
          <w:rFonts w:ascii="宋体" w:eastAsia="宋体" w:hAnsi="Libian SC Regular" w:cs="Libian SC Regular" w:hint="eastAsia"/>
          <w:lang w:eastAsia="zh-CN"/>
        </w:rPr>
        <w:t>资</w:t>
      </w:r>
      <w:r w:rsidR="00360F45">
        <w:rPr>
          <w:rFonts w:ascii="宋体" w:eastAsia="宋体" w:hAnsi="Times" w:cs="Times" w:hint="eastAsia"/>
          <w:lang w:eastAsia="zh-CN"/>
        </w:rPr>
        <w:t>格</w:t>
      </w:r>
      <w:r w:rsidR="00DD6620">
        <w:rPr>
          <w:rFonts w:ascii="宋体" w:eastAsia="宋体" w:hAnsi="Times" w:cs="Times" w:hint="eastAsia"/>
          <w:lang w:eastAsia="zh-CN"/>
        </w:rPr>
        <w:t>；</w:t>
      </w:r>
    </w:p>
    <w:p w14:paraId="15DC3C0A" w14:textId="77777777" w:rsidR="00740C2D" w:rsidRDefault="00EA67D2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</w:t>
      </w:r>
      <w:r w:rsidR="00F55CD1">
        <w:rPr>
          <w:rFonts w:ascii="宋体" w:eastAsia="宋体" w:hAnsi="Times" w:cs="Times" w:hint="eastAsia"/>
          <w:lang w:eastAsia="zh-CN"/>
        </w:rPr>
        <w:t>（三）</w:t>
      </w:r>
      <w:r w:rsidRPr="00593601">
        <w:rPr>
          <w:rFonts w:ascii="宋体" w:eastAsia="宋体" w:hAnsi="Times" w:cs="Times" w:hint="eastAsia"/>
          <w:lang w:eastAsia="zh-CN"/>
        </w:rPr>
        <w:t>具有</w:t>
      </w:r>
      <w:r w:rsidRPr="00593601">
        <w:rPr>
          <w:rFonts w:ascii="宋体" w:eastAsia="宋体" w:hAnsi="Libian SC Regular" w:cs="Libian SC Regular" w:hint="eastAsia"/>
          <w:lang w:eastAsia="zh-CN"/>
        </w:rPr>
        <w:t>较强</w:t>
      </w:r>
      <w:r w:rsidRPr="00593601">
        <w:rPr>
          <w:rFonts w:ascii="宋体" w:eastAsia="宋体" w:hAnsi="Times" w:cs="Times" w:hint="eastAsia"/>
          <w:lang w:eastAsia="zh-CN"/>
        </w:rPr>
        <w:t>的医</w:t>
      </w:r>
      <w:r w:rsidRPr="00593601">
        <w:rPr>
          <w:rFonts w:ascii="宋体" w:eastAsia="宋体" w:hAnsi="Libian SC Regular" w:cs="Libian SC Regular" w:hint="eastAsia"/>
          <w:lang w:eastAsia="zh-CN"/>
        </w:rPr>
        <w:t>疗</w:t>
      </w:r>
      <w:r w:rsidRPr="00593601">
        <w:rPr>
          <w:rFonts w:ascii="宋体" w:eastAsia="宋体" w:hAnsi="Times" w:cs="Times" w:hint="eastAsia"/>
          <w:lang w:eastAsia="zh-CN"/>
        </w:rPr>
        <w:t>、教学和科研</w:t>
      </w:r>
      <w:r w:rsidRPr="00593601">
        <w:rPr>
          <w:rFonts w:ascii="宋体" w:eastAsia="宋体" w:hAnsi="Libian SC Regular" w:cs="Libian SC Regular" w:hint="eastAsia"/>
          <w:lang w:eastAsia="zh-CN"/>
        </w:rPr>
        <w:t>综</w:t>
      </w:r>
      <w:r w:rsidRPr="00593601">
        <w:rPr>
          <w:rFonts w:ascii="宋体" w:eastAsia="宋体" w:hAnsi="Times" w:cs="Times" w:hint="eastAsia"/>
          <w:lang w:eastAsia="zh-CN"/>
        </w:rPr>
        <w:t>合能力，承担干</w:t>
      </w:r>
      <w:r w:rsidRPr="00593601">
        <w:rPr>
          <w:rFonts w:ascii="宋体" w:eastAsia="宋体" w:hAnsi="Libian SC Regular" w:cs="Libian SC Regular" w:hint="eastAsia"/>
          <w:lang w:eastAsia="zh-CN"/>
        </w:rPr>
        <w:t>细</w:t>
      </w:r>
      <w:r w:rsidRPr="00593601">
        <w:rPr>
          <w:rFonts w:ascii="宋体" w:eastAsia="宋体" w:hAnsi="Times" w:cs="Times" w:hint="eastAsia"/>
          <w:lang w:eastAsia="zh-CN"/>
        </w:rPr>
        <w:t>胞研究</w:t>
      </w:r>
      <w:r w:rsidR="00E91D99">
        <w:rPr>
          <w:rFonts w:ascii="宋体" w:eastAsia="宋体" w:hAnsi="Times" w:cs="Times" w:hint="eastAsia"/>
          <w:lang w:eastAsia="zh-CN"/>
        </w:rPr>
        <w:t>相关</w:t>
      </w:r>
      <w:r w:rsidRPr="00593601">
        <w:rPr>
          <w:rFonts w:ascii="宋体" w:eastAsia="宋体" w:hAnsi="Libian SC Regular" w:cs="Libian SC Regular" w:hint="eastAsia"/>
          <w:lang w:eastAsia="zh-CN"/>
        </w:rPr>
        <w:t>领</w:t>
      </w:r>
      <w:r w:rsidRPr="00593601">
        <w:rPr>
          <w:rFonts w:ascii="宋体" w:eastAsia="宋体" w:hAnsi="Times" w:cs="Times" w:hint="eastAsia"/>
          <w:lang w:eastAsia="zh-CN"/>
        </w:rPr>
        <w:t>域重大研究</w:t>
      </w:r>
      <w:r w:rsidRPr="00593601">
        <w:rPr>
          <w:rFonts w:ascii="宋体" w:eastAsia="宋体" w:hAnsi="Libian SC Regular" w:cs="Libian SC Regular" w:hint="eastAsia"/>
          <w:lang w:eastAsia="zh-CN"/>
        </w:rPr>
        <w:t>项</w:t>
      </w:r>
      <w:r w:rsidRPr="00593601">
        <w:rPr>
          <w:rFonts w:ascii="宋体" w:eastAsia="宋体" w:hAnsi="Times" w:cs="Times" w:hint="eastAsia"/>
          <w:lang w:eastAsia="zh-CN"/>
        </w:rPr>
        <w:t>目，且具有来源合法，相</w:t>
      </w:r>
      <w:r w:rsidRPr="00593601">
        <w:rPr>
          <w:rFonts w:ascii="宋体" w:eastAsia="宋体" w:hAnsi="Libian SC Regular" w:cs="Libian SC Regular" w:hint="eastAsia"/>
          <w:lang w:eastAsia="zh-CN"/>
        </w:rPr>
        <w:t>对稳</w:t>
      </w:r>
      <w:r w:rsidRPr="00593601">
        <w:rPr>
          <w:rFonts w:ascii="宋体" w:eastAsia="宋体" w:hAnsi="Times" w:cs="Times" w:hint="eastAsia"/>
          <w:lang w:eastAsia="zh-CN"/>
        </w:rPr>
        <w:t>定、充分的</w:t>
      </w:r>
      <w:r w:rsidRPr="00593601">
        <w:rPr>
          <w:rFonts w:ascii="宋体" w:eastAsia="宋体" w:hAnsi="Libian SC Regular" w:cs="Libian SC Regular" w:hint="eastAsia"/>
          <w:lang w:eastAsia="zh-CN"/>
        </w:rPr>
        <w:t>项</w:t>
      </w:r>
      <w:r w:rsidRPr="00593601">
        <w:rPr>
          <w:rFonts w:ascii="宋体" w:eastAsia="宋体" w:hAnsi="Times" w:cs="Times" w:hint="eastAsia"/>
          <w:lang w:eastAsia="zh-CN"/>
        </w:rPr>
        <w:t>目研究</w:t>
      </w:r>
      <w:r w:rsidRPr="00593601">
        <w:rPr>
          <w:rFonts w:ascii="宋体" w:eastAsia="宋体" w:hAnsi="Libian SC Regular" w:cs="Libian SC Regular" w:hint="eastAsia"/>
          <w:lang w:eastAsia="zh-CN"/>
        </w:rPr>
        <w:t>经费</w:t>
      </w:r>
      <w:r w:rsidR="00277A0F">
        <w:rPr>
          <w:rFonts w:ascii="宋体" w:eastAsia="宋体" w:hAnsi="Times" w:cs="Times" w:hint="eastAsia"/>
          <w:lang w:eastAsia="zh-CN"/>
        </w:rPr>
        <w:t>支持</w:t>
      </w:r>
      <w:r w:rsidR="00DD6620">
        <w:rPr>
          <w:rFonts w:ascii="宋体" w:eastAsia="宋体" w:hAnsi="Times" w:cs="Times" w:hint="eastAsia"/>
          <w:lang w:eastAsia="zh-CN"/>
        </w:rPr>
        <w:t>；</w:t>
      </w:r>
    </w:p>
    <w:p w14:paraId="3CF80434" w14:textId="77777777" w:rsidR="00341E87" w:rsidRDefault="00341E87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（四）综合考虑学科实力和负责人条件；</w:t>
      </w:r>
    </w:p>
    <w:p w14:paraId="11C61E0D" w14:textId="77777777" w:rsidR="00341E87" w:rsidRPr="008230D5" w:rsidRDefault="00341E87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lang w:eastAsia="zh-CN"/>
        </w:rPr>
      </w:pPr>
      <w:r w:rsidRPr="008230D5">
        <w:rPr>
          <w:rFonts w:ascii="宋体" w:eastAsia="宋体" w:hAnsi="宋体" w:cs="宋体" w:hint="eastAsia"/>
          <w:b/>
          <w:lang w:eastAsia="zh-CN"/>
        </w:rPr>
        <w:t>二、</w:t>
      </w:r>
      <w:r w:rsidR="007B1728">
        <w:rPr>
          <w:rFonts w:ascii="宋体" w:eastAsia="宋体" w:hAnsi="宋体" w:cs="宋体" w:hint="eastAsia"/>
          <w:b/>
          <w:lang w:eastAsia="zh-CN"/>
        </w:rPr>
        <w:t>适应症</w:t>
      </w:r>
      <w:r w:rsidR="001B4FD6">
        <w:rPr>
          <w:rFonts w:ascii="宋体" w:eastAsia="宋体" w:hAnsi="宋体" w:cs="宋体" w:hint="eastAsia"/>
          <w:b/>
          <w:lang w:eastAsia="zh-CN"/>
        </w:rPr>
        <w:t>遴选</w:t>
      </w:r>
    </w:p>
    <w:p w14:paraId="787BA66C" w14:textId="77777777" w:rsidR="00DD6620" w:rsidRDefault="00F55CD1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8230D5">
        <w:rPr>
          <w:rFonts w:ascii="宋体" w:eastAsia="宋体" w:hAnsi="Times" w:cs="Times" w:hint="eastAsia"/>
          <w:lang w:eastAsia="zh-CN"/>
        </w:rPr>
        <w:t xml:space="preserve"> </w:t>
      </w:r>
      <w:r w:rsidR="00923C62" w:rsidRPr="00593601">
        <w:rPr>
          <w:rFonts w:ascii="宋体" w:eastAsia="宋体" w:hAnsi="Times" w:cs="Times" w:hint="eastAsia"/>
          <w:lang w:eastAsia="zh-CN"/>
        </w:rPr>
        <w:t>具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备</w:t>
      </w:r>
      <w:r w:rsidR="00923C62" w:rsidRPr="00593601">
        <w:rPr>
          <w:rFonts w:ascii="宋体" w:eastAsia="宋体" w:hAnsi="Times" w:cs="Times" w:hint="eastAsia"/>
          <w:lang w:eastAsia="zh-CN"/>
        </w:rPr>
        <w:t>充分的科学依据，且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预</w:t>
      </w:r>
      <w:r w:rsidR="00923C62" w:rsidRPr="00593601">
        <w:rPr>
          <w:rFonts w:ascii="宋体" w:eastAsia="宋体" w:hAnsi="Times" w:cs="Times" w:hint="eastAsia"/>
          <w:lang w:eastAsia="zh-CN"/>
        </w:rPr>
        <w:t>防或治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疗</w:t>
      </w:r>
      <w:r w:rsidR="00923C62" w:rsidRPr="00593601">
        <w:rPr>
          <w:rFonts w:ascii="宋体" w:eastAsia="宋体" w:hAnsi="Times" w:cs="Times" w:hint="eastAsia"/>
          <w:lang w:eastAsia="zh-CN"/>
        </w:rPr>
        <w:t>疾病的效果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优</w:t>
      </w:r>
      <w:r w:rsidR="00923C62" w:rsidRPr="00593601">
        <w:rPr>
          <w:rFonts w:ascii="宋体" w:eastAsia="宋体" w:hAnsi="Times" w:cs="Times" w:hint="eastAsia"/>
          <w:lang w:eastAsia="zh-CN"/>
        </w:rPr>
        <w:t>于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现</w:t>
      </w:r>
      <w:r w:rsidR="00923C62" w:rsidRPr="00593601">
        <w:rPr>
          <w:rFonts w:ascii="宋体" w:eastAsia="宋体" w:hAnsi="Times" w:cs="Times" w:hint="eastAsia"/>
          <w:lang w:eastAsia="zh-CN"/>
        </w:rPr>
        <w:t>有的手段；或用于尚无有效干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预</w:t>
      </w:r>
      <w:r w:rsidR="00923C62" w:rsidRPr="00593601">
        <w:rPr>
          <w:rFonts w:ascii="宋体" w:eastAsia="宋体" w:hAnsi="Times" w:cs="Times" w:hint="eastAsia"/>
          <w:lang w:eastAsia="zh-CN"/>
        </w:rPr>
        <w:t>措施的疾病，用于威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胁</w:t>
      </w:r>
      <w:r w:rsidR="00923C62" w:rsidRPr="00593601">
        <w:rPr>
          <w:rFonts w:ascii="宋体" w:eastAsia="宋体" w:hAnsi="Times" w:cs="Times" w:hint="eastAsia"/>
          <w:lang w:eastAsia="zh-CN"/>
        </w:rPr>
        <w:t>生命和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严</w:t>
      </w:r>
      <w:r w:rsidR="00923C62" w:rsidRPr="00593601">
        <w:rPr>
          <w:rFonts w:ascii="宋体" w:eastAsia="宋体" w:hAnsi="Times" w:cs="Times" w:hint="eastAsia"/>
          <w:lang w:eastAsia="zh-CN"/>
        </w:rPr>
        <w:t>重影响生存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质</w:t>
      </w:r>
      <w:r w:rsidR="00923C62" w:rsidRPr="00593601">
        <w:rPr>
          <w:rFonts w:ascii="宋体" w:eastAsia="宋体" w:hAnsi="Times" w:cs="Times" w:hint="eastAsia"/>
          <w:lang w:eastAsia="zh-CN"/>
        </w:rPr>
        <w:t>量的疾病，以及重大医</w:t>
      </w:r>
      <w:r w:rsidR="00923C62" w:rsidRPr="00593601">
        <w:rPr>
          <w:rFonts w:ascii="宋体" w:eastAsia="宋体" w:hAnsi="Libian SC Regular" w:cs="Libian SC Regular" w:hint="eastAsia"/>
          <w:lang w:eastAsia="zh-CN"/>
        </w:rPr>
        <w:t>疗卫</w:t>
      </w:r>
      <w:r w:rsidR="00923C62" w:rsidRPr="00593601">
        <w:rPr>
          <w:rFonts w:ascii="宋体" w:eastAsia="宋体" w:hAnsi="Times" w:cs="Times" w:hint="eastAsia"/>
          <w:lang w:eastAsia="zh-CN"/>
        </w:rPr>
        <w:t>生需求。</w:t>
      </w:r>
    </w:p>
    <w:p w14:paraId="3AAC64F0" w14:textId="77777777" w:rsidR="00F049FB" w:rsidRPr="00C118D5" w:rsidRDefault="00D07E0B" w:rsidP="00EA67D2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宋体" w:cs="宋体"/>
          <w:b/>
          <w:lang w:eastAsia="zh-CN"/>
        </w:rPr>
      </w:pPr>
      <w:r w:rsidRPr="007B1728">
        <w:rPr>
          <w:rFonts w:ascii="宋体" w:eastAsia="宋体" w:hAnsi="宋体" w:cs="宋体" w:hint="eastAsia"/>
          <w:b/>
          <w:lang w:eastAsia="zh-CN"/>
        </w:rPr>
        <w:t>三、</w:t>
      </w:r>
      <w:r w:rsidR="00284513" w:rsidRPr="007B1728">
        <w:rPr>
          <w:rFonts w:ascii="宋体" w:eastAsia="宋体" w:hAnsi="宋体" w:cs="宋体" w:hint="eastAsia"/>
          <w:b/>
          <w:lang w:eastAsia="zh-CN"/>
        </w:rPr>
        <w:t>适应</w:t>
      </w:r>
      <w:r w:rsidR="007B1728">
        <w:rPr>
          <w:rFonts w:ascii="宋体" w:eastAsia="宋体" w:hAnsi="宋体" w:cs="宋体" w:hint="eastAsia"/>
          <w:b/>
          <w:lang w:eastAsia="zh-CN"/>
        </w:rPr>
        <w:t>症</w:t>
      </w:r>
      <w:r w:rsidR="00284513" w:rsidRPr="007B1728">
        <w:rPr>
          <w:rFonts w:ascii="宋体" w:eastAsia="宋体" w:hAnsi="宋体" w:cs="宋体" w:hint="eastAsia"/>
          <w:b/>
          <w:lang w:eastAsia="zh-CN"/>
        </w:rPr>
        <w:t>公示及干细胞产品招标评选</w:t>
      </w:r>
    </w:p>
    <w:p w14:paraId="02A90DA7" w14:textId="77777777" w:rsidR="00E91F2A" w:rsidRDefault="009350B8" w:rsidP="00FD734E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460C1C">
        <w:rPr>
          <w:rFonts w:ascii="宋体" w:eastAsia="宋体" w:hAnsi="Times" w:cs="Times" w:hint="eastAsia"/>
          <w:lang w:eastAsia="zh-CN"/>
        </w:rPr>
        <w:t xml:space="preserve">   </w:t>
      </w:r>
      <w:r w:rsidR="003442C7">
        <w:rPr>
          <w:rFonts w:ascii="宋体" w:eastAsia="宋体" w:hAnsi="Times" w:cs="Times" w:hint="eastAsia"/>
          <w:lang w:eastAsia="zh-CN"/>
        </w:rPr>
        <w:t xml:space="preserve"> （一）</w:t>
      </w:r>
      <w:r w:rsidR="007B1728">
        <w:rPr>
          <w:rFonts w:ascii="宋体" w:eastAsia="宋体" w:hAnsi="Times" w:cs="Times" w:hint="eastAsia"/>
          <w:lang w:eastAsia="zh-CN"/>
        </w:rPr>
        <w:t>适应症</w:t>
      </w:r>
      <w:r w:rsidR="00B86AE1">
        <w:rPr>
          <w:rFonts w:ascii="宋体" w:eastAsia="宋体" w:hAnsi="Times" w:cs="Times" w:hint="eastAsia"/>
          <w:lang w:eastAsia="zh-CN"/>
        </w:rPr>
        <w:t>在</w:t>
      </w:r>
      <w:r w:rsidR="00460C1C" w:rsidRPr="00460C1C">
        <w:rPr>
          <w:rFonts w:ascii="宋体" w:eastAsia="宋体" w:hAnsi="Times" w:cs="Times" w:hint="eastAsia"/>
          <w:lang w:eastAsia="zh-CN"/>
        </w:rPr>
        <w:t>医院网站</w:t>
      </w:r>
      <w:r w:rsidR="008A7790" w:rsidRPr="008A7790">
        <w:rPr>
          <w:rFonts w:ascii="宋体" w:eastAsia="宋体" w:hAnsi="Times" w:cs="Times" w:hint="eastAsia"/>
          <w:lang w:eastAsia="zh-CN"/>
        </w:rPr>
        <w:t>公示</w:t>
      </w:r>
      <w:r w:rsidR="00B86AE1">
        <w:rPr>
          <w:rFonts w:ascii="宋体" w:eastAsia="宋体" w:hAnsi="Times" w:cs="Times" w:hint="eastAsia"/>
          <w:lang w:eastAsia="zh-CN"/>
        </w:rPr>
        <w:t>5-7天，在全国范围内对</w:t>
      </w:r>
      <w:r w:rsidR="007D3435">
        <w:rPr>
          <w:rFonts w:ascii="宋体" w:eastAsia="宋体" w:hAnsi="Times" w:cs="Times" w:hint="eastAsia"/>
          <w:lang w:eastAsia="zh-CN"/>
        </w:rPr>
        <w:t>所需</w:t>
      </w:r>
      <w:r w:rsidR="00B86AE1">
        <w:rPr>
          <w:rFonts w:ascii="宋体" w:eastAsia="宋体" w:hAnsi="Times" w:cs="Times" w:hint="eastAsia"/>
          <w:lang w:eastAsia="zh-CN"/>
        </w:rPr>
        <w:t>干细胞产品的供应</w:t>
      </w:r>
      <w:r w:rsidR="00743D2F">
        <w:rPr>
          <w:rFonts w:ascii="宋体" w:eastAsia="宋体" w:hAnsi="Times" w:cs="Times" w:hint="eastAsia"/>
          <w:lang w:eastAsia="zh-CN"/>
        </w:rPr>
        <w:t>方</w:t>
      </w:r>
      <w:r w:rsidR="007328DE">
        <w:rPr>
          <w:rFonts w:ascii="宋体" w:eastAsia="宋体" w:hAnsi="Times" w:cs="Times" w:hint="eastAsia"/>
          <w:lang w:eastAsia="zh-CN"/>
        </w:rPr>
        <w:t>公开招标</w:t>
      </w:r>
      <w:r w:rsidR="008558A9">
        <w:rPr>
          <w:rFonts w:ascii="宋体" w:eastAsia="宋体" w:hAnsi="Times" w:cs="Times"/>
          <w:lang w:eastAsia="zh-CN"/>
        </w:rPr>
        <w:t>,</w:t>
      </w:r>
      <w:r w:rsidR="004A4C57" w:rsidRPr="004A4C57">
        <w:rPr>
          <w:rFonts w:ascii="Times" w:hAnsi="Times" w:cs="Times"/>
          <w:color w:val="383838"/>
          <w:sz w:val="42"/>
          <w:szCs w:val="42"/>
          <w:lang w:eastAsia="zh-CN"/>
        </w:rPr>
        <w:t xml:space="preserve"> </w:t>
      </w:r>
      <w:r w:rsidR="004A4C57" w:rsidRPr="004A4C57">
        <w:rPr>
          <w:rFonts w:ascii="宋体" w:eastAsia="宋体" w:hAnsi="Times" w:cs="Times" w:hint="eastAsia"/>
          <w:lang w:eastAsia="zh-CN"/>
        </w:rPr>
        <w:t>干细胞产品</w:t>
      </w:r>
      <w:r w:rsidR="00E452B2">
        <w:rPr>
          <w:rFonts w:ascii="宋体" w:eastAsia="宋体" w:hAnsi="Times" w:cs="Times" w:hint="eastAsia"/>
          <w:lang w:eastAsia="zh-CN"/>
        </w:rPr>
        <w:t>必需</w:t>
      </w:r>
      <w:r w:rsidR="004A4C57">
        <w:rPr>
          <w:rFonts w:ascii="宋体" w:eastAsia="宋体" w:hAnsi="Times" w:cs="Times" w:hint="eastAsia"/>
          <w:lang w:eastAsia="zh-CN"/>
        </w:rPr>
        <w:t>满足</w:t>
      </w:r>
      <w:r w:rsidR="004A4C57" w:rsidRPr="004A4C57">
        <w:rPr>
          <w:rFonts w:ascii="宋体" w:eastAsia="宋体" w:hAnsi="Times" w:cs="Times"/>
          <w:lang w:eastAsia="zh-CN"/>
        </w:rPr>
        <w:t>《干细胞临床研究管理办法（试行）》和《干细胞制剂质量控制及临床前研究指导原则（试行）》</w:t>
      </w:r>
      <w:r w:rsidR="0093111D">
        <w:rPr>
          <w:rFonts w:ascii="宋体" w:eastAsia="宋体" w:hAnsi="Times" w:cs="Times" w:hint="eastAsia"/>
          <w:lang w:eastAsia="zh-CN"/>
        </w:rPr>
        <w:t>等文件中</w:t>
      </w:r>
      <w:r w:rsidR="00FD734E">
        <w:rPr>
          <w:rFonts w:ascii="宋体" w:eastAsia="宋体" w:hAnsi="Times" w:cs="Times" w:hint="eastAsia"/>
          <w:lang w:eastAsia="zh-CN"/>
        </w:rPr>
        <w:t>对</w:t>
      </w:r>
      <w:r w:rsidR="00FD734E" w:rsidRPr="00593601">
        <w:rPr>
          <w:rFonts w:ascii="宋体" w:eastAsia="宋体" w:hAnsi="Times" w:cs="Times" w:hint="eastAsia"/>
          <w:lang w:eastAsia="zh-CN"/>
        </w:rPr>
        <w:t>干</w:t>
      </w:r>
      <w:r w:rsidR="00FD734E" w:rsidRPr="00593601">
        <w:rPr>
          <w:rFonts w:ascii="宋体" w:eastAsia="宋体" w:hAnsi="Libian SC Regular" w:cs="Libian SC Regular" w:hint="eastAsia"/>
          <w:lang w:eastAsia="zh-CN"/>
        </w:rPr>
        <w:t>细</w:t>
      </w:r>
      <w:r w:rsidR="00FD734E" w:rsidRPr="00593601">
        <w:rPr>
          <w:rFonts w:ascii="宋体" w:eastAsia="宋体" w:hAnsi="Times" w:cs="Times" w:hint="eastAsia"/>
          <w:lang w:eastAsia="zh-CN"/>
        </w:rPr>
        <w:t>胞制</w:t>
      </w:r>
      <w:r w:rsidR="00FD734E" w:rsidRPr="00593601">
        <w:rPr>
          <w:rFonts w:ascii="宋体" w:eastAsia="宋体" w:hAnsi="Libian SC Regular" w:cs="Libian SC Regular" w:hint="eastAsia"/>
          <w:lang w:eastAsia="zh-CN"/>
        </w:rPr>
        <w:t>剂</w:t>
      </w:r>
      <w:r w:rsidR="00FD734E" w:rsidRPr="00593601">
        <w:rPr>
          <w:rFonts w:ascii="宋体" w:eastAsia="宋体" w:hAnsi="Times" w:cs="Times" w:hint="eastAsia"/>
          <w:lang w:eastAsia="zh-CN"/>
        </w:rPr>
        <w:t>制</w:t>
      </w:r>
      <w:r w:rsidR="00FD734E" w:rsidRPr="00593601">
        <w:rPr>
          <w:rFonts w:ascii="宋体" w:eastAsia="宋体" w:hAnsi="Libian SC Regular" w:cs="Libian SC Regular" w:hint="eastAsia"/>
          <w:lang w:eastAsia="zh-CN"/>
        </w:rPr>
        <w:t>备</w:t>
      </w:r>
      <w:r w:rsidR="00FD734E">
        <w:rPr>
          <w:rFonts w:ascii="宋体" w:eastAsia="宋体" w:hAnsi="Libian SC Regular" w:cs="Libian SC Regular" w:hint="eastAsia"/>
          <w:lang w:eastAsia="zh-CN"/>
        </w:rPr>
        <w:t>和</w:t>
      </w:r>
      <w:r w:rsidR="00FD734E" w:rsidRPr="00593601">
        <w:rPr>
          <w:rFonts w:ascii="宋体" w:eastAsia="宋体" w:hAnsi="Libian SC Regular" w:cs="Libian SC Regular" w:hint="eastAsia"/>
          <w:lang w:eastAsia="zh-CN"/>
        </w:rPr>
        <w:t>质</w:t>
      </w:r>
      <w:r w:rsidR="00FD734E" w:rsidRPr="00593601">
        <w:rPr>
          <w:rFonts w:ascii="宋体" w:eastAsia="宋体" w:hAnsi="Times" w:cs="Times" w:hint="eastAsia"/>
          <w:lang w:eastAsia="zh-CN"/>
        </w:rPr>
        <w:t>量管理</w:t>
      </w:r>
      <w:r w:rsidR="00FD734E">
        <w:rPr>
          <w:rFonts w:ascii="宋体" w:eastAsia="宋体" w:hAnsi="Times" w:cs="Times" w:hint="eastAsia"/>
          <w:lang w:eastAsia="zh-CN"/>
        </w:rPr>
        <w:t>等要求</w:t>
      </w:r>
      <w:r w:rsidR="00C118D5">
        <w:rPr>
          <w:rFonts w:ascii="宋体" w:eastAsia="宋体" w:hAnsi="Times" w:cs="Times" w:hint="eastAsia"/>
          <w:lang w:eastAsia="zh-CN"/>
        </w:rPr>
        <w:t>；</w:t>
      </w:r>
    </w:p>
    <w:p w14:paraId="2A7D7791" w14:textId="77777777" w:rsidR="00E91F2A" w:rsidRDefault="00E91F2A" w:rsidP="00E91F2A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（</w:t>
      </w:r>
      <w:r w:rsidR="00F41A62" w:rsidRPr="00C118D5">
        <w:rPr>
          <w:rFonts w:ascii="宋体" w:eastAsia="宋体" w:hAnsi="Times" w:cs="Times" w:hint="eastAsia"/>
          <w:lang w:eastAsia="zh-CN"/>
        </w:rPr>
        <w:t>二</w:t>
      </w:r>
      <w:r w:rsidRPr="00C118D5">
        <w:rPr>
          <w:rFonts w:ascii="宋体" w:eastAsia="宋体" w:hAnsi="Times" w:cs="Times" w:hint="eastAsia"/>
          <w:lang w:eastAsia="zh-CN"/>
        </w:rPr>
        <w:t>）</w:t>
      </w:r>
      <w:r w:rsidR="00F41A62" w:rsidRPr="00C118D5">
        <w:rPr>
          <w:rFonts w:ascii="宋体" w:eastAsia="宋体" w:hAnsi="Times" w:cs="Times" w:hint="eastAsia"/>
          <w:lang w:eastAsia="zh-CN"/>
        </w:rPr>
        <w:t>干细胞产品提供方可参照</w:t>
      </w:r>
      <w:r w:rsidRPr="00C118D5">
        <w:rPr>
          <w:rFonts w:ascii="宋体" w:eastAsia="宋体" w:hAnsi="Times" w:cs="Times" w:hint="eastAsia"/>
          <w:lang w:eastAsia="zh-CN"/>
        </w:rPr>
        <w:t>有关干细胞临床研究项目备案材料，以及干细胞临床研究项目伦理审查申请表</w:t>
      </w:r>
      <w:r w:rsidR="00F41A62" w:rsidRPr="00C118D5">
        <w:rPr>
          <w:rFonts w:ascii="宋体" w:eastAsia="宋体" w:hAnsi="Times" w:cs="Times" w:hint="eastAsia"/>
          <w:lang w:eastAsia="zh-CN"/>
        </w:rPr>
        <w:t>的相关要求准备材料</w:t>
      </w:r>
      <w:r w:rsidR="00324E80">
        <w:rPr>
          <w:rFonts w:ascii="宋体" w:eastAsia="宋体" w:hAnsi="Times" w:cs="Times" w:hint="eastAsia"/>
          <w:lang w:eastAsia="zh-CN"/>
        </w:rPr>
        <w:t>；</w:t>
      </w:r>
    </w:p>
    <w:p w14:paraId="2A60BC7D" w14:textId="77777777" w:rsidR="00DD00DB" w:rsidRDefault="00794A19" w:rsidP="002B0573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324E80">
        <w:rPr>
          <w:rFonts w:ascii="宋体" w:eastAsia="宋体" w:hAnsi="Times" w:cs="Times" w:hint="eastAsia"/>
          <w:lang w:eastAsia="zh-CN"/>
        </w:rPr>
        <w:t>（三）</w:t>
      </w:r>
      <w:r w:rsidR="006925B5">
        <w:rPr>
          <w:rFonts w:ascii="宋体" w:eastAsia="宋体" w:hAnsi="Times" w:cs="Times" w:hint="eastAsia"/>
          <w:lang w:eastAsia="zh-CN"/>
        </w:rPr>
        <w:t>依靠</w:t>
      </w:r>
      <w:r w:rsidR="00324E80">
        <w:rPr>
          <w:rFonts w:ascii="宋体" w:eastAsia="宋体" w:hAnsi="Times" w:cs="Times" w:hint="eastAsia"/>
          <w:lang w:eastAsia="zh-CN"/>
        </w:rPr>
        <w:t>专家委员会和伦理委员会</w:t>
      </w:r>
      <w:r w:rsidR="006925B5">
        <w:rPr>
          <w:rFonts w:ascii="宋体" w:eastAsia="宋体" w:hAnsi="Times" w:cs="Times" w:hint="eastAsia"/>
          <w:lang w:eastAsia="zh-CN"/>
        </w:rPr>
        <w:t>专家</w:t>
      </w:r>
      <w:r w:rsidR="00324E80">
        <w:rPr>
          <w:rFonts w:ascii="宋体" w:eastAsia="宋体" w:hAnsi="Times" w:cs="Times" w:hint="eastAsia"/>
          <w:lang w:eastAsia="zh-CN"/>
        </w:rPr>
        <w:t>进行</w:t>
      </w:r>
      <w:r w:rsidR="00FA7692">
        <w:rPr>
          <w:rFonts w:ascii="宋体" w:eastAsia="宋体" w:hAnsi="Times" w:cs="Times" w:hint="eastAsia"/>
          <w:lang w:eastAsia="zh-CN"/>
        </w:rPr>
        <w:t>评估，</w:t>
      </w:r>
      <w:r w:rsidR="00C50DC5">
        <w:rPr>
          <w:rFonts w:ascii="宋体" w:eastAsia="宋体" w:hAnsi="Times" w:cs="Times" w:hint="eastAsia"/>
          <w:lang w:eastAsia="zh-CN"/>
        </w:rPr>
        <w:t>择优选用</w:t>
      </w:r>
      <w:r w:rsidR="006925B5">
        <w:rPr>
          <w:rFonts w:ascii="宋体" w:eastAsia="宋体" w:hAnsi="Times" w:cs="Times" w:hint="eastAsia"/>
          <w:lang w:eastAsia="zh-CN"/>
        </w:rPr>
        <w:t>干细胞产品的供</w:t>
      </w:r>
      <w:r w:rsidR="006925B5">
        <w:rPr>
          <w:rFonts w:ascii="宋体" w:eastAsia="宋体" w:hAnsi="Times" w:cs="Times" w:hint="eastAsia"/>
          <w:lang w:eastAsia="zh-CN"/>
        </w:rPr>
        <w:lastRenderedPageBreak/>
        <w:t>应方</w:t>
      </w:r>
      <w:r w:rsidR="00FD734E">
        <w:rPr>
          <w:rFonts w:ascii="宋体" w:eastAsia="宋体" w:hAnsi="Times" w:cs="Times" w:hint="eastAsia"/>
          <w:lang w:eastAsia="zh-CN"/>
        </w:rPr>
        <w:t>。</w:t>
      </w:r>
    </w:p>
    <w:p w14:paraId="5C2BC47A" w14:textId="77777777" w:rsidR="00DD00DB" w:rsidRPr="00E91D99" w:rsidRDefault="00324E80" w:rsidP="002B0573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b/>
          <w:lang w:eastAsia="zh-CN"/>
        </w:rPr>
      </w:pPr>
      <w:r>
        <w:rPr>
          <w:rFonts w:ascii="宋体" w:eastAsia="宋体" w:hAnsi="Times" w:cs="Times" w:hint="eastAsia"/>
          <w:b/>
          <w:lang w:eastAsia="zh-CN"/>
        </w:rPr>
        <w:t>四</w:t>
      </w:r>
      <w:r w:rsidR="00E91D99" w:rsidRPr="00E91D99">
        <w:rPr>
          <w:rFonts w:ascii="宋体" w:eastAsia="宋体" w:hAnsi="Times" w:cs="Times" w:hint="eastAsia"/>
          <w:b/>
          <w:lang w:eastAsia="zh-CN"/>
        </w:rPr>
        <w:t>、绿色通道</w:t>
      </w:r>
    </w:p>
    <w:p w14:paraId="161D5796" w14:textId="77777777" w:rsidR="00E91D99" w:rsidRDefault="003442C7" w:rsidP="002B0573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2B0573" w:rsidRPr="00D507D2">
        <w:rPr>
          <w:rFonts w:ascii="宋体" w:eastAsia="宋体" w:hAnsi="Times" w:cs="Times" w:hint="eastAsia"/>
          <w:lang w:eastAsia="zh-CN"/>
        </w:rPr>
        <w:t>中日干细胞临床研究项目备案按照工作流程进行，下列情况可以申报机构设立的快速流程，</w:t>
      </w:r>
      <w:r w:rsidR="00955D0F">
        <w:rPr>
          <w:rFonts w:ascii="宋体" w:eastAsia="宋体" w:hAnsi="Times" w:cs="Times" w:hint="eastAsia"/>
          <w:lang w:eastAsia="zh-CN"/>
        </w:rPr>
        <w:t>经专家委员会和伦理委员会专家评审通过后</w:t>
      </w:r>
      <w:r w:rsidR="002B0573" w:rsidRPr="00D507D2">
        <w:rPr>
          <w:rFonts w:ascii="宋体" w:eastAsia="宋体" w:hAnsi="Times" w:cs="Times" w:hint="eastAsia"/>
          <w:lang w:eastAsia="zh-CN"/>
        </w:rPr>
        <w:t>进入干细胞临床研究项目立项的绿色通道：</w:t>
      </w:r>
    </w:p>
    <w:p w14:paraId="7EB5D21B" w14:textId="77777777" w:rsidR="002B0573" w:rsidRPr="004B1666" w:rsidRDefault="00923C62" w:rsidP="002B0573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Pr="00D507D2">
        <w:rPr>
          <w:rFonts w:ascii="宋体" w:eastAsia="宋体" w:hAnsi="Times" w:cs="Times" w:hint="eastAsia"/>
          <w:lang w:eastAsia="zh-CN"/>
        </w:rPr>
        <w:t>（一）</w:t>
      </w:r>
      <w:r w:rsidRPr="00D507D2">
        <w:rPr>
          <w:rFonts w:ascii="宋体" w:eastAsia="宋体" w:cs="Times" w:hint="eastAsia"/>
          <w:bCs/>
          <w:lang w:eastAsia="zh-CN"/>
        </w:rPr>
        <w:t>由优势学科发起，有适应证紧急需求</w:t>
      </w:r>
      <w:r>
        <w:rPr>
          <w:rFonts w:ascii="宋体" w:eastAsia="宋体" w:cs="Times" w:hint="eastAsia"/>
          <w:bCs/>
          <w:lang w:eastAsia="zh-CN"/>
        </w:rPr>
        <w:t>；</w:t>
      </w:r>
    </w:p>
    <w:p w14:paraId="204A53FD" w14:textId="77777777" w:rsidR="002B0573" w:rsidRPr="00D507D2" w:rsidRDefault="003442C7" w:rsidP="003442C7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2B0573" w:rsidRPr="00D507D2">
        <w:rPr>
          <w:rFonts w:ascii="宋体" w:eastAsia="宋体" w:hAnsi="Times" w:cs="Times" w:hint="eastAsia"/>
          <w:lang w:eastAsia="zh-CN"/>
        </w:rPr>
        <w:t>（</w:t>
      </w:r>
      <w:r w:rsidR="00923C62">
        <w:rPr>
          <w:rFonts w:ascii="宋体" w:eastAsia="宋体" w:hAnsi="Times" w:cs="Times" w:hint="eastAsia"/>
          <w:lang w:eastAsia="zh-CN"/>
        </w:rPr>
        <w:t>二</w:t>
      </w:r>
      <w:r w:rsidR="002B0573" w:rsidRPr="00D507D2">
        <w:rPr>
          <w:rFonts w:ascii="宋体" w:eastAsia="宋体" w:hAnsi="Times" w:cs="Times" w:hint="eastAsia"/>
          <w:lang w:eastAsia="zh-CN"/>
        </w:rPr>
        <w:t>）</w:t>
      </w:r>
      <w:r w:rsidR="00923C62">
        <w:rPr>
          <w:rFonts w:ascii="宋体" w:eastAsia="宋体" w:hAnsi="Times" w:cs="Times" w:hint="eastAsia"/>
          <w:lang w:eastAsia="zh-CN"/>
        </w:rPr>
        <w:t>干细胞产品具有国家级鉴定机构出具的鉴定证明</w:t>
      </w:r>
      <w:r w:rsidR="00142A5B">
        <w:rPr>
          <w:rFonts w:ascii="宋体" w:eastAsia="宋体" w:hAnsi="Times" w:cs="Times" w:hint="eastAsia"/>
          <w:lang w:eastAsia="zh-CN"/>
        </w:rPr>
        <w:t>；</w:t>
      </w:r>
    </w:p>
    <w:p w14:paraId="5E84E640" w14:textId="77777777" w:rsidR="002B0573" w:rsidRDefault="003442C7" w:rsidP="003442C7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bCs/>
          <w:lang w:eastAsia="zh-CN"/>
        </w:rPr>
      </w:pPr>
      <w:r>
        <w:rPr>
          <w:rFonts w:ascii="宋体" w:eastAsia="宋体" w:hAnsi="Times" w:cs="Times" w:hint="eastAsia"/>
          <w:bCs/>
          <w:lang w:eastAsia="zh-CN"/>
        </w:rPr>
        <w:t xml:space="preserve">    </w:t>
      </w:r>
      <w:r w:rsidR="002B0573" w:rsidRPr="00D507D2">
        <w:rPr>
          <w:rFonts w:ascii="宋体" w:eastAsia="宋体" w:hAnsi="Times" w:cs="Times" w:hint="eastAsia"/>
          <w:bCs/>
          <w:lang w:eastAsia="zh-CN"/>
        </w:rPr>
        <w:t>（</w:t>
      </w:r>
      <w:r w:rsidR="00923C62">
        <w:rPr>
          <w:rFonts w:ascii="宋体" w:eastAsia="宋体" w:hAnsi="Times" w:cs="Times" w:hint="eastAsia"/>
          <w:bCs/>
          <w:lang w:eastAsia="zh-CN"/>
        </w:rPr>
        <w:t>三</w:t>
      </w:r>
      <w:r w:rsidR="002B0573" w:rsidRPr="00D507D2">
        <w:rPr>
          <w:rFonts w:ascii="宋体" w:eastAsia="宋体" w:hAnsi="Times" w:cs="Times" w:hint="eastAsia"/>
          <w:bCs/>
          <w:lang w:eastAsia="zh-CN"/>
        </w:rPr>
        <w:t>）</w:t>
      </w:r>
      <w:r w:rsidR="00923C62" w:rsidRPr="00D507D2">
        <w:rPr>
          <w:rFonts w:ascii="宋体" w:eastAsia="宋体" w:hAnsi="Times" w:cs="Times" w:hint="eastAsia"/>
          <w:bCs/>
          <w:lang w:eastAsia="zh-CN"/>
        </w:rPr>
        <w:t>干细胞产品提供方具有国家级研究机构属性</w:t>
      </w:r>
      <w:r w:rsidR="00923C62">
        <w:rPr>
          <w:rFonts w:ascii="宋体" w:eastAsia="宋体" w:hAnsi="Times" w:cs="Times" w:hint="eastAsia"/>
          <w:bCs/>
          <w:lang w:eastAsia="zh-CN"/>
        </w:rPr>
        <w:t>；</w:t>
      </w:r>
    </w:p>
    <w:p w14:paraId="2B82212F" w14:textId="77777777" w:rsidR="00923C62" w:rsidRPr="00D507D2" w:rsidRDefault="003442C7" w:rsidP="003442C7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923C62">
        <w:rPr>
          <w:rFonts w:ascii="宋体" w:eastAsia="宋体" w:hAnsi="Times" w:cs="Times" w:hint="eastAsia"/>
          <w:lang w:eastAsia="zh-CN"/>
        </w:rPr>
        <w:t>（四）</w:t>
      </w:r>
      <w:r w:rsidR="00923C62" w:rsidRPr="00D507D2">
        <w:rPr>
          <w:rFonts w:ascii="宋体" w:eastAsia="宋体" w:hAnsi="Times" w:cs="Times" w:hint="eastAsia"/>
          <w:bCs/>
          <w:lang w:eastAsia="zh-CN"/>
        </w:rPr>
        <w:t>干细胞产品由国家级研究项目提供研究支撑</w:t>
      </w:r>
      <w:r w:rsidR="00923C62">
        <w:rPr>
          <w:rFonts w:ascii="宋体" w:eastAsia="宋体" w:hAnsi="Times" w:cs="Times" w:hint="eastAsia"/>
          <w:bCs/>
          <w:lang w:eastAsia="zh-CN"/>
        </w:rPr>
        <w:t>；</w:t>
      </w:r>
    </w:p>
    <w:p w14:paraId="3A3FCC2F" w14:textId="77777777" w:rsidR="002B0573" w:rsidRPr="00D507D2" w:rsidRDefault="003442C7" w:rsidP="003442C7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bCs/>
          <w:lang w:eastAsia="zh-CN"/>
        </w:rPr>
        <w:t xml:space="preserve">    （五</w:t>
      </w:r>
      <w:r w:rsidR="002B0573" w:rsidRPr="00D507D2">
        <w:rPr>
          <w:rFonts w:ascii="宋体" w:eastAsia="宋体" w:hAnsi="Times" w:cs="Times" w:hint="eastAsia"/>
          <w:bCs/>
          <w:lang w:eastAsia="zh-CN"/>
        </w:rPr>
        <w:t>）</w:t>
      </w:r>
      <w:r w:rsidR="00923C62" w:rsidRPr="00D507D2">
        <w:rPr>
          <w:rFonts w:ascii="宋体" w:eastAsia="宋体" w:hAnsi="Times" w:cs="Times" w:hint="eastAsia"/>
          <w:bCs/>
          <w:lang w:eastAsia="zh-CN"/>
        </w:rPr>
        <w:t>我院参与前期基础研究的干细胞项目或产品</w:t>
      </w:r>
      <w:r w:rsidR="00923C62">
        <w:rPr>
          <w:rFonts w:ascii="宋体" w:eastAsia="宋体" w:hAnsi="Times" w:cs="Times" w:hint="eastAsia"/>
          <w:bCs/>
          <w:lang w:eastAsia="zh-CN"/>
        </w:rPr>
        <w:t>；</w:t>
      </w:r>
    </w:p>
    <w:p w14:paraId="3C89052F" w14:textId="77777777" w:rsidR="00446B67" w:rsidRPr="00593601" w:rsidRDefault="00142A5B" w:rsidP="00446B67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bCs/>
          <w:lang w:eastAsia="zh-CN"/>
        </w:rPr>
        <w:t xml:space="preserve">    （六</w:t>
      </w:r>
      <w:r w:rsidR="002B0573" w:rsidRPr="00D507D2">
        <w:rPr>
          <w:rFonts w:ascii="宋体" w:eastAsia="宋体" w:hAnsi="Times" w:cs="Times" w:hint="eastAsia"/>
          <w:bCs/>
          <w:lang w:eastAsia="zh-CN"/>
        </w:rPr>
        <w:t>）</w:t>
      </w:r>
      <w:r w:rsidR="00923C62" w:rsidRPr="00D507D2">
        <w:rPr>
          <w:rFonts w:ascii="宋体" w:eastAsia="宋体" w:hAnsi="Times" w:cs="Times" w:hint="eastAsia"/>
          <w:bCs/>
          <w:lang w:eastAsia="zh-CN"/>
        </w:rPr>
        <w:t>外院已完成备案的多中心项目，我院参与</w:t>
      </w:r>
      <w:r w:rsidR="00923C62">
        <w:rPr>
          <w:rFonts w:ascii="宋体" w:eastAsia="宋体" w:hAnsi="Times" w:cs="Times" w:hint="eastAsia"/>
          <w:bCs/>
          <w:lang w:eastAsia="zh-CN"/>
        </w:rPr>
        <w:t>。</w:t>
      </w:r>
      <w:r w:rsidR="00446B67" w:rsidRPr="00593601">
        <w:rPr>
          <w:rFonts w:ascii="宋体" w:eastAsia="宋体" w:hAnsi="Times" w:cs="Times" w:hint="eastAsia"/>
          <w:lang w:eastAsia="zh-CN"/>
        </w:rPr>
        <w:t xml:space="preserve"> </w:t>
      </w:r>
    </w:p>
    <w:p w14:paraId="6F98BB4E" w14:textId="77777777" w:rsidR="0001565E" w:rsidRDefault="00EA7DFC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b/>
          <w:bCs/>
          <w:lang w:eastAsia="zh-CN"/>
        </w:rPr>
      </w:pPr>
      <w:r>
        <w:rPr>
          <w:rFonts w:ascii="宋体" w:eastAsia="宋体" w:hAnsi="Times" w:cs="Times" w:hint="eastAsia"/>
          <w:b/>
          <w:bCs/>
          <w:lang w:eastAsia="zh-CN"/>
        </w:rPr>
        <w:t>五</w:t>
      </w:r>
      <w:r w:rsidR="00A9099B">
        <w:rPr>
          <w:rFonts w:ascii="宋体" w:eastAsia="宋体" w:hAnsi="Times" w:cs="Times" w:hint="eastAsia"/>
          <w:b/>
          <w:bCs/>
          <w:lang w:eastAsia="zh-CN"/>
        </w:rPr>
        <w:t>、</w:t>
      </w:r>
      <w:r w:rsidR="0001565E">
        <w:rPr>
          <w:rFonts w:ascii="宋体" w:eastAsia="宋体" w:hAnsi="Times" w:cs="Times" w:hint="eastAsia"/>
          <w:b/>
          <w:bCs/>
          <w:lang w:eastAsia="zh-CN"/>
        </w:rPr>
        <w:t>项目备案</w:t>
      </w:r>
    </w:p>
    <w:p w14:paraId="51569A5E" w14:textId="5ADBB561" w:rsidR="00324E80" w:rsidRDefault="0063617E" w:rsidP="00324E80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324E80" w:rsidRPr="00593601">
        <w:rPr>
          <w:rFonts w:ascii="宋体" w:eastAsia="宋体" w:hAnsi="Times" w:cs="Times" w:hint="eastAsia"/>
          <w:lang w:eastAsia="zh-CN"/>
        </w:rPr>
        <w:t>干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细</w:t>
      </w:r>
      <w:r w:rsidR="00324E80" w:rsidRPr="00593601">
        <w:rPr>
          <w:rFonts w:ascii="宋体" w:eastAsia="宋体" w:hAnsi="Times" w:cs="Times" w:hint="eastAsia"/>
          <w:lang w:eastAsia="zh-CN"/>
        </w:rPr>
        <w:t>胞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临</w:t>
      </w:r>
      <w:r w:rsidR="00324E80" w:rsidRPr="00593601">
        <w:rPr>
          <w:rFonts w:ascii="宋体" w:eastAsia="宋体" w:hAnsi="Times" w:cs="Times" w:hint="eastAsia"/>
          <w:lang w:eastAsia="zh-CN"/>
        </w:rPr>
        <w:t>床研究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专</w:t>
      </w:r>
      <w:r w:rsidR="00324E80" w:rsidRPr="00593601">
        <w:rPr>
          <w:rFonts w:ascii="宋体" w:eastAsia="宋体" w:hAnsi="Times" w:cs="Times" w:hint="eastAsia"/>
          <w:lang w:eastAsia="zh-CN"/>
        </w:rPr>
        <w:t>家委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324E80" w:rsidRPr="00593601">
        <w:rPr>
          <w:rFonts w:ascii="宋体" w:eastAsia="宋体" w:hAnsi="Times" w:cs="Times" w:hint="eastAsia"/>
          <w:lang w:eastAsia="zh-CN"/>
        </w:rPr>
        <w:t>会和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324E80" w:rsidRPr="00593601">
        <w:rPr>
          <w:rFonts w:ascii="宋体" w:eastAsia="宋体" w:hAnsi="Times" w:cs="Times" w:hint="eastAsia"/>
          <w:lang w:eastAsia="zh-CN"/>
        </w:rPr>
        <w:t>理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专</w:t>
      </w:r>
      <w:r w:rsidR="00324E80" w:rsidRPr="00593601">
        <w:rPr>
          <w:rFonts w:ascii="宋体" w:eastAsia="宋体" w:hAnsi="Times" w:cs="Times" w:hint="eastAsia"/>
          <w:lang w:eastAsia="zh-CN"/>
        </w:rPr>
        <w:t>家委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324E80" w:rsidRPr="00593601">
        <w:rPr>
          <w:rFonts w:ascii="宋体" w:eastAsia="宋体" w:hAnsi="Times" w:cs="Times" w:hint="eastAsia"/>
          <w:lang w:eastAsia="zh-CN"/>
        </w:rPr>
        <w:t>会，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为</w:t>
      </w:r>
      <w:r w:rsidR="00324E80" w:rsidRPr="00593601">
        <w:rPr>
          <w:rFonts w:ascii="宋体" w:eastAsia="宋体" w:hAnsi="Times" w:cs="Times" w:hint="eastAsia"/>
          <w:lang w:eastAsia="zh-CN"/>
        </w:rPr>
        <w:t>干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细</w:t>
      </w:r>
      <w:r w:rsidR="00324E80" w:rsidRPr="00593601">
        <w:rPr>
          <w:rFonts w:ascii="宋体" w:eastAsia="宋体" w:hAnsi="Times" w:cs="Times" w:hint="eastAsia"/>
          <w:lang w:eastAsia="zh-CN"/>
        </w:rPr>
        <w:t>胞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临</w:t>
      </w:r>
      <w:r w:rsidR="00324E80" w:rsidRPr="00593601">
        <w:rPr>
          <w:rFonts w:ascii="宋体" w:eastAsia="宋体" w:hAnsi="Times" w:cs="Times" w:hint="eastAsia"/>
          <w:lang w:eastAsia="zh-CN"/>
        </w:rPr>
        <w:t>床研究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规</w:t>
      </w:r>
      <w:r w:rsidR="00324E80" w:rsidRPr="00593601">
        <w:rPr>
          <w:rFonts w:ascii="宋体" w:eastAsia="宋体" w:hAnsi="Times" w:cs="Times" w:hint="eastAsia"/>
          <w:lang w:eastAsia="zh-CN"/>
        </w:rPr>
        <w:t>范管理提供技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术</w:t>
      </w:r>
      <w:r w:rsidR="00324E80" w:rsidRPr="00593601">
        <w:rPr>
          <w:rFonts w:ascii="宋体" w:eastAsia="宋体" w:hAnsi="Times" w:cs="Times" w:hint="eastAsia"/>
          <w:lang w:eastAsia="zh-CN"/>
        </w:rPr>
        <w:t>支撑和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324E80" w:rsidRPr="00593601">
        <w:rPr>
          <w:rFonts w:ascii="宋体" w:eastAsia="宋体" w:hAnsi="Times" w:cs="Times" w:hint="eastAsia"/>
          <w:lang w:eastAsia="zh-CN"/>
        </w:rPr>
        <w:t>理指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导</w:t>
      </w:r>
      <w:r w:rsidR="00324E80">
        <w:rPr>
          <w:rFonts w:ascii="宋体" w:eastAsia="宋体" w:hAnsi="Times" w:cs="Times" w:hint="eastAsia"/>
          <w:lang w:eastAsia="zh-CN"/>
        </w:rPr>
        <w:t>，进行立项审查。</w:t>
      </w:r>
      <w:r w:rsidR="00324E80" w:rsidRPr="00593601">
        <w:rPr>
          <w:rFonts w:ascii="宋体" w:eastAsia="宋体" w:hAnsi="Times" w:cs="Times" w:hint="eastAsia"/>
          <w:lang w:eastAsia="zh-CN"/>
        </w:rPr>
        <w:t>根据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评审结</w:t>
      </w:r>
      <w:r w:rsidR="00324E80" w:rsidRPr="00593601">
        <w:rPr>
          <w:rFonts w:ascii="宋体" w:eastAsia="宋体" w:hAnsi="Times" w:cs="Times" w:hint="eastAsia"/>
          <w:lang w:eastAsia="zh-CN"/>
        </w:rPr>
        <w:t>果，机构学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术</w:t>
      </w:r>
      <w:r w:rsidR="00324E80" w:rsidRPr="00593601">
        <w:rPr>
          <w:rFonts w:ascii="宋体" w:eastAsia="宋体" w:hAnsi="Times" w:cs="Times" w:hint="eastAsia"/>
          <w:lang w:eastAsia="zh-CN"/>
        </w:rPr>
        <w:t>委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324E80" w:rsidRPr="00593601">
        <w:rPr>
          <w:rFonts w:ascii="宋体" w:eastAsia="宋体" w:hAnsi="Times" w:cs="Times" w:hint="eastAsia"/>
          <w:lang w:eastAsia="zh-CN"/>
        </w:rPr>
        <w:t>会出具学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术审查</w:t>
      </w:r>
      <w:r w:rsidR="00324E80" w:rsidRPr="00593601">
        <w:rPr>
          <w:rFonts w:ascii="宋体" w:eastAsia="宋体" w:hAnsi="Times" w:cs="Times" w:hint="eastAsia"/>
          <w:lang w:eastAsia="zh-CN"/>
        </w:rPr>
        <w:t>意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见</w:t>
      </w:r>
      <w:r w:rsidR="00324E80" w:rsidRPr="00593601">
        <w:rPr>
          <w:rFonts w:ascii="宋体" w:eastAsia="宋体" w:hAnsi="Times" w:cs="Times" w:hint="eastAsia"/>
          <w:lang w:eastAsia="zh-CN"/>
        </w:rPr>
        <w:t>，机构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324E80" w:rsidRPr="00593601">
        <w:rPr>
          <w:rFonts w:ascii="宋体" w:eastAsia="宋体" w:hAnsi="Times" w:cs="Times" w:hint="eastAsia"/>
          <w:lang w:eastAsia="zh-CN"/>
        </w:rPr>
        <w:t>理委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324E80" w:rsidRPr="00593601">
        <w:rPr>
          <w:rFonts w:ascii="宋体" w:eastAsia="宋体" w:hAnsi="Times" w:cs="Times" w:hint="eastAsia"/>
          <w:lang w:eastAsia="zh-CN"/>
        </w:rPr>
        <w:t>会出具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324E80" w:rsidRPr="00593601">
        <w:rPr>
          <w:rFonts w:ascii="宋体" w:eastAsia="宋体" w:hAnsi="Times" w:cs="Times" w:hint="eastAsia"/>
          <w:lang w:eastAsia="zh-CN"/>
        </w:rPr>
        <w:t>理</w:t>
      </w:r>
      <w:r w:rsidR="00324E80" w:rsidRPr="00593601">
        <w:rPr>
          <w:rFonts w:ascii="宋体" w:eastAsia="宋体" w:hAnsi="Libian SC Regular" w:cs="Libian SC Regular" w:hint="eastAsia"/>
          <w:lang w:eastAsia="zh-CN"/>
        </w:rPr>
        <w:t>审查</w:t>
      </w:r>
      <w:r w:rsidR="00324E80" w:rsidRPr="00593601">
        <w:rPr>
          <w:rFonts w:ascii="宋体" w:eastAsia="宋体" w:hAnsi="Times" w:cs="Times" w:hint="eastAsia"/>
          <w:lang w:eastAsia="zh-CN"/>
        </w:rPr>
        <w:t>批件。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审查</w:t>
      </w:r>
      <w:r w:rsidR="00324E80" w:rsidRPr="0046321C">
        <w:rPr>
          <w:rFonts w:ascii="宋体" w:eastAsia="宋体" w:hAnsi="Times" w:cs="Times" w:hint="eastAsia"/>
          <w:lang w:eastAsia="zh-CN"/>
        </w:rPr>
        <w:t>通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过</w:t>
      </w:r>
      <w:r w:rsidR="00324E80" w:rsidRPr="0046321C">
        <w:rPr>
          <w:rFonts w:ascii="宋体" w:eastAsia="宋体" w:hAnsi="Times" w:cs="Times" w:hint="eastAsia"/>
          <w:lang w:eastAsia="zh-CN"/>
        </w:rPr>
        <w:t>的干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细</w:t>
      </w:r>
      <w:r w:rsidR="00324E80" w:rsidRPr="0046321C">
        <w:rPr>
          <w:rFonts w:ascii="宋体" w:eastAsia="宋体" w:hAnsi="Times" w:cs="Times" w:hint="eastAsia"/>
          <w:lang w:eastAsia="zh-CN"/>
        </w:rPr>
        <w:t>胞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临</w:t>
      </w:r>
      <w:r w:rsidR="00324E80" w:rsidRPr="0046321C">
        <w:rPr>
          <w:rFonts w:ascii="宋体" w:eastAsia="宋体" w:hAnsi="Times" w:cs="Times" w:hint="eastAsia"/>
          <w:lang w:eastAsia="zh-CN"/>
        </w:rPr>
        <w:t>床研究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项</w:t>
      </w:r>
      <w:r w:rsidR="00324E80" w:rsidRPr="0046321C">
        <w:rPr>
          <w:rFonts w:ascii="宋体" w:eastAsia="宋体" w:hAnsi="Times" w:cs="Times" w:hint="eastAsia"/>
          <w:lang w:eastAsia="zh-CN"/>
        </w:rPr>
        <w:t>目，由机构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负责</w:t>
      </w:r>
      <w:r w:rsidR="00324E80" w:rsidRPr="0046321C">
        <w:rPr>
          <w:rFonts w:ascii="宋体" w:eastAsia="宋体" w:hAnsi="Times" w:cs="Times" w:hint="eastAsia"/>
          <w:lang w:eastAsia="zh-CN"/>
        </w:rPr>
        <w:t>人</w:t>
      </w:r>
      <w:r w:rsidR="006501C6" w:rsidRPr="0046321C">
        <w:rPr>
          <w:rFonts w:ascii="宋体" w:eastAsia="宋体" w:hAnsi="Libian SC Regular" w:cs="Libian SC Regular" w:hint="eastAsia"/>
          <w:lang w:eastAsia="zh-CN"/>
        </w:rPr>
        <w:t>审</w:t>
      </w:r>
      <w:r w:rsidR="006501C6" w:rsidRPr="0046321C">
        <w:rPr>
          <w:rFonts w:ascii="宋体" w:eastAsia="宋体" w:hAnsi="Times" w:cs="Times" w:hint="eastAsia"/>
          <w:lang w:eastAsia="zh-CN"/>
        </w:rPr>
        <w:t>核</w:t>
      </w:r>
      <w:r w:rsidR="00324E80">
        <w:rPr>
          <w:rFonts w:ascii="宋体" w:eastAsia="宋体" w:hAnsi="Times" w:cs="Times" w:hint="eastAsia"/>
          <w:lang w:eastAsia="zh-CN"/>
        </w:rPr>
        <w:t>批准</w:t>
      </w:r>
      <w:r w:rsidR="00324E80" w:rsidRPr="0046321C">
        <w:rPr>
          <w:rFonts w:ascii="宋体" w:eastAsia="宋体" w:hAnsi="Times" w:cs="Times" w:hint="eastAsia"/>
          <w:lang w:eastAsia="zh-CN"/>
        </w:rPr>
        <w:t>立</w:t>
      </w:r>
      <w:r w:rsidR="00324E80" w:rsidRPr="0046321C">
        <w:rPr>
          <w:rFonts w:ascii="宋体" w:eastAsia="宋体" w:hAnsi="Libian SC Regular" w:cs="Libian SC Regular" w:hint="eastAsia"/>
          <w:lang w:eastAsia="zh-CN"/>
        </w:rPr>
        <w:t>项</w:t>
      </w:r>
      <w:r w:rsidR="00324E80">
        <w:rPr>
          <w:rFonts w:ascii="宋体" w:eastAsia="宋体" w:hAnsi="Libian SC Regular" w:cs="Libian SC Regular" w:hint="eastAsia"/>
          <w:lang w:eastAsia="zh-CN"/>
        </w:rPr>
        <w:t>后进行备案</w:t>
      </w:r>
      <w:r w:rsidR="00324E80">
        <w:rPr>
          <w:rFonts w:ascii="宋体" w:eastAsia="宋体" w:hAnsi="Times" w:cs="Times" w:hint="eastAsia"/>
          <w:lang w:eastAsia="zh-CN"/>
        </w:rPr>
        <w:t>。</w:t>
      </w:r>
    </w:p>
    <w:p w14:paraId="026CEBE2" w14:textId="77777777" w:rsidR="00A55CE4" w:rsidRPr="00593601" w:rsidRDefault="0063617E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Times" w:cs="Times"/>
          <w:b/>
          <w:bCs/>
          <w:lang w:eastAsia="zh-CN"/>
        </w:rPr>
        <w:t xml:space="preserve">    </w:t>
      </w:r>
      <w:r w:rsidR="00A55CE4" w:rsidRPr="00593601">
        <w:rPr>
          <w:rFonts w:ascii="宋体" w:eastAsia="宋体" w:hAnsi="Times" w:cs="Times" w:hint="eastAsia"/>
          <w:lang w:eastAsia="zh-CN"/>
        </w:rPr>
        <w:t>机构将以下材料由</w:t>
      </w:r>
      <w:r w:rsidR="0093111D">
        <w:rPr>
          <w:rFonts w:ascii="宋体" w:eastAsia="宋体" w:hAnsi="Times" w:cs="Times" w:hint="eastAsia"/>
          <w:lang w:eastAsia="zh-CN"/>
        </w:rPr>
        <w:t>北京市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卫</w:t>
      </w:r>
      <w:r w:rsidR="00A55CE4" w:rsidRPr="00593601">
        <w:rPr>
          <w:rFonts w:ascii="宋体" w:eastAsia="宋体" w:hAnsi="Times" w:cs="Times" w:hint="eastAsia"/>
          <w:lang w:eastAsia="zh-CN"/>
        </w:rPr>
        <w:t>生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计</w:t>
      </w:r>
      <w:r w:rsidR="00A55CE4" w:rsidRPr="00593601">
        <w:rPr>
          <w:rFonts w:ascii="宋体" w:eastAsia="宋体" w:hAnsi="Times" w:cs="Times" w:hint="eastAsia"/>
          <w:lang w:eastAsia="zh-CN"/>
        </w:rPr>
        <w:t>生行政部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门</w:t>
      </w:r>
      <w:r w:rsidR="00A55CE4" w:rsidRPr="00593601">
        <w:rPr>
          <w:rFonts w:ascii="宋体" w:eastAsia="宋体" w:hAnsi="Times" w:cs="Times" w:hint="eastAsia"/>
          <w:lang w:eastAsia="zh-CN"/>
        </w:rPr>
        <w:t>会同食品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药</w:t>
      </w:r>
      <w:r w:rsidR="00A55CE4" w:rsidRPr="00593601">
        <w:rPr>
          <w:rFonts w:ascii="宋体" w:eastAsia="宋体" w:hAnsi="Times" w:cs="Times" w:hint="eastAsia"/>
          <w:lang w:eastAsia="zh-CN"/>
        </w:rPr>
        <w:t>品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监</w:t>
      </w:r>
      <w:r w:rsidR="00A55CE4" w:rsidRPr="00593601">
        <w:rPr>
          <w:rFonts w:ascii="宋体" w:eastAsia="宋体" w:hAnsi="Times" w:cs="Times" w:hint="eastAsia"/>
          <w:lang w:eastAsia="zh-CN"/>
        </w:rPr>
        <w:t>管部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门审</w:t>
      </w:r>
      <w:r w:rsidR="00A55CE4" w:rsidRPr="00593601">
        <w:rPr>
          <w:rFonts w:ascii="宋体" w:eastAsia="宋体" w:hAnsi="Times" w:cs="Times" w:hint="eastAsia"/>
          <w:lang w:eastAsia="zh-CN"/>
        </w:rPr>
        <w:t>核后向国家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卫</w:t>
      </w:r>
      <w:r w:rsidR="00A55CE4" w:rsidRPr="00593601">
        <w:rPr>
          <w:rFonts w:ascii="宋体" w:eastAsia="宋体" w:hAnsi="Times" w:cs="Times" w:hint="eastAsia"/>
          <w:lang w:eastAsia="zh-CN"/>
        </w:rPr>
        <w:t>生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计</w:t>
      </w:r>
      <w:r w:rsidR="00A55CE4" w:rsidRPr="00593601">
        <w:rPr>
          <w:rFonts w:ascii="宋体" w:eastAsia="宋体" w:hAnsi="Times" w:cs="Times" w:hint="eastAsia"/>
          <w:lang w:eastAsia="zh-CN"/>
        </w:rPr>
        <w:t>生委与国家食品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药</w:t>
      </w:r>
      <w:r w:rsidR="00A55CE4" w:rsidRPr="00593601">
        <w:rPr>
          <w:rFonts w:ascii="宋体" w:eastAsia="宋体" w:hAnsi="Times" w:cs="Times" w:hint="eastAsia"/>
          <w:lang w:eastAsia="zh-CN"/>
        </w:rPr>
        <w:t>品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监</w:t>
      </w:r>
      <w:r w:rsidR="00A55CE4" w:rsidRPr="00593601">
        <w:rPr>
          <w:rFonts w:ascii="宋体" w:eastAsia="宋体" w:hAnsi="Times" w:cs="Times" w:hint="eastAsia"/>
          <w:lang w:eastAsia="zh-CN"/>
        </w:rPr>
        <w:t>管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总</w:t>
      </w:r>
      <w:r w:rsidR="00A55CE4" w:rsidRPr="00593601">
        <w:rPr>
          <w:rFonts w:ascii="宋体" w:eastAsia="宋体" w:hAnsi="Times" w:cs="Times" w:hint="eastAsia"/>
          <w:lang w:eastAsia="zh-CN"/>
        </w:rPr>
        <w:t>局</w:t>
      </w:r>
      <w:r w:rsidR="00A55CE4" w:rsidRPr="00593601">
        <w:rPr>
          <w:rFonts w:ascii="宋体" w:eastAsia="宋体" w:hAnsi="Libian SC Regular" w:cs="Libian SC Regular" w:hint="eastAsia"/>
          <w:lang w:eastAsia="zh-CN"/>
        </w:rPr>
        <w:t>备</w:t>
      </w:r>
      <w:r w:rsidR="00A55CE4" w:rsidRPr="00593601">
        <w:rPr>
          <w:rFonts w:ascii="宋体" w:eastAsia="宋体" w:hAnsi="Times" w:cs="Times" w:hint="eastAsia"/>
          <w:lang w:eastAsia="zh-CN"/>
        </w:rPr>
        <w:t>案：</w:t>
      </w:r>
    </w:p>
    <w:p w14:paraId="27A1E783" w14:textId="77777777" w:rsidR="00A55CE4" w:rsidRPr="00593601" w:rsidRDefault="00A55CE4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（一）机构申</w:t>
      </w:r>
      <w:r w:rsidRPr="00593601">
        <w:rPr>
          <w:rFonts w:ascii="宋体" w:eastAsia="宋体" w:hAnsi="Libian SC Regular" w:cs="Libian SC Regular" w:hint="eastAsia"/>
          <w:lang w:eastAsia="zh-CN"/>
        </w:rPr>
        <w:t>请备</w:t>
      </w:r>
      <w:r w:rsidRPr="00593601">
        <w:rPr>
          <w:rFonts w:ascii="宋体" w:eastAsia="宋体" w:hAnsi="Times" w:cs="Times" w:hint="eastAsia"/>
          <w:lang w:eastAsia="zh-CN"/>
        </w:rPr>
        <w:t>案材料</w:t>
      </w:r>
      <w:r w:rsidRPr="00593601">
        <w:rPr>
          <w:rFonts w:ascii="宋体" w:eastAsia="宋体" w:hAnsi="Libian SC Regular" w:cs="Libian SC Regular" w:hint="eastAsia"/>
          <w:lang w:eastAsia="zh-CN"/>
        </w:rPr>
        <w:t>诚</w:t>
      </w:r>
      <w:r w:rsidRPr="00593601">
        <w:rPr>
          <w:rFonts w:ascii="宋体" w:eastAsia="宋体" w:hAnsi="Times" w:cs="Times" w:hint="eastAsia"/>
          <w:lang w:eastAsia="zh-CN"/>
        </w:rPr>
        <w:t>信承</w:t>
      </w:r>
      <w:r w:rsidRPr="00593601">
        <w:rPr>
          <w:rFonts w:ascii="宋体" w:eastAsia="宋体" w:hAnsi="Libian SC Regular" w:cs="Libian SC Regular" w:hint="eastAsia"/>
          <w:lang w:eastAsia="zh-CN"/>
        </w:rPr>
        <w:t>诺书</w:t>
      </w:r>
      <w:r w:rsidRPr="00593601">
        <w:rPr>
          <w:rFonts w:ascii="宋体" w:eastAsia="宋体" w:hAnsi="Times" w:cs="Times" w:hint="eastAsia"/>
          <w:lang w:eastAsia="zh-CN"/>
        </w:rPr>
        <w:t xml:space="preserve">； </w:t>
      </w:r>
    </w:p>
    <w:p w14:paraId="093B5F18" w14:textId="77777777" w:rsidR="00A55CE4" w:rsidRPr="00593601" w:rsidRDefault="00A55CE4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（二）</w:t>
      </w:r>
      <w:r w:rsidRPr="00593601">
        <w:rPr>
          <w:rFonts w:ascii="宋体" w:eastAsia="宋体" w:hAnsi="Libian SC Regular" w:cs="Libian SC Regular" w:hint="eastAsia"/>
          <w:lang w:eastAsia="zh-CN"/>
        </w:rPr>
        <w:t>项</w:t>
      </w:r>
      <w:r w:rsidRPr="00593601">
        <w:rPr>
          <w:rFonts w:ascii="宋体" w:eastAsia="宋体" w:hAnsi="Times" w:cs="Times" w:hint="eastAsia"/>
          <w:lang w:eastAsia="zh-CN"/>
        </w:rPr>
        <w:t>目立</w:t>
      </w:r>
      <w:r w:rsidRPr="00593601">
        <w:rPr>
          <w:rFonts w:ascii="宋体" w:eastAsia="宋体" w:hAnsi="Libian SC Regular" w:cs="Libian SC Regular" w:hint="eastAsia"/>
          <w:lang w:eastAsia="zh-CN"/>
        </w:rPr>
        <w:t>项备</w:t>
      </w:r>
      <w:r>
        <w:rPr>
          <w:rFonts w:ascii="宋体" w:eastAsia="宋体" w:hAnsi="Times" w:cs="Times" w:hint="eastAsia"/>
          <w:lang w:eastAsia="zh-CN"/>
        </w:rPr>
        <w:t>案材料</w:t>
      </w:r>
      <w:r w:rsidRPr="00593601">
        <w:rPr>
          <w:rFonts w:ascii="宋体" w:eastAsia="宋体" w:hAnsi="Times" w:cs="Times" w:hint="eastAsia"/>
          <w:lang w:eastAsia="zh-CN"/>
        </w:rPr>
        <w:t xml:space="preserve">； </w:t>
      </w:r>
    </w:p>
    <w:p w14:paraId="45BBBF4F" w14:textId="77777777" w:rsidR="00A55CE4" w:rsidRPr="00593601" w:rsidRDefault="00A55CE4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（三）机构学</w:t>
      </w:r>
      <w:r w:rsidRPr="00593601">
        <w:rPr>
          <w:rFonts w:ascii="宋体" w:eastAsia="宋体" w:hAnsi="Libian SC Regular" w:cs="Libian SC Regular" w:hint="eastAsia"/>
          <w:lang w:eastAsia="zh-CN"/>
        </w:rPr>
        <w:t>术</w:t>
      </w:r>
      <w:r w:rsidRPr="00593601">
        <w:rPr>
          <w:rFonts w:ascii="宋体" w:eastAsia="宋体" w:hAnsi="Times" w:cs="Times" w:hint="eastAsia"/>
          <w:lang w:eastAsia="zh-CN"/>
        </w:rPr>
        <w:t>委</w:t>
      </w:r>
      <w:r w:rsidRPr="00593601">
        <w:rPr>
          <w:rFonts w:ascii="宋体" w:eastAsia="宋体" w:hAnsi="Libian SC Regular" w:cs="Libian SC Regular" w:hint="eastAsia"/>
          <w:lang w:eastAsia="zh-CN"/>
        </w:rPr>
        <w:t>员</w:t>
      </w:r>
      <w:r w:rsidRPr="00593601">
        <w:rPr>
          <w:rFonts w:ascii="宋体" w:eastAsia="宋体" w:hAnsi="Times" w:cs="Times" w:hint="eastAsia"/>
          <w:lang w:eastAsia="zh-CN"/>
        </w:rPr>
        <w:t>会</w:t>
      </w:r>
      <w:r w:rsidRPr="00593601">
        <w:rPr>
          <w:rFonts w:ascii="宋体" w:eastAsia="宋体" w:hAnsi="Libian SC Regular" w:cs="Libian SC Regular" w:hint="eastAsia"/>
          <w:lang w:eastAsia="zh-CN"/>
        </w:rPr>
        <w:t>审查</w:t>
      </w:r>
      <w:r w:rsidRPr="00593601">
        <w:rPr>
          <w:rFonts w:ascii="宋体" w:eastAsia="宋体" w:hAnsi="Times" w:cs="Times" w:hint="eastAsia"/>
          <w:lang w:eastAsia="zh-CN"/>
        </w:rPr>
        <w:t>意</w:t>
      </w:r>
      <w:r w:rsidRPr="00593601">
        <w:rPr>
          <w:rFonts w:ascii="宋体" w:eastAsia="宋体" w:hAnsi="Libian SC Regular" w:cs="Libian SC Regular" w:hint="eastAsia"/>
          <w:lang w:eastAsia="zh-CN"/>
        </w:rPr>
        <w:t>见</w:t>
      </w:r>
      <w:r w:rsidRPr="00593601">
        <w:rPr>
          <w:rFonts w:ascii="宋体" w:eastAsia="宋体" w:hAnsi="Times" w:cs="Times" w:hint="eastAsia"/>
          <w:lang w:eastAsia="zh-CN"/>
        </w:rPr>
        <w:t xml:space="preserve">； </w:t>
      </w:r>
    </w:p>
    <w:p w14:paraId="4EA71E41" w14:textId="77777777" w:rsidR="00A55CE4" w:rsidRPr="00593601" w:rsidRDefault="00A55CE4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（四）机构</w:t>
      </w:r>
      <w:r w:rsidRPr="00593601">
        <w:rPr>
          <w:rFonts w:ascii="宋体" w:eastAsia="宋体" w:hAnsi="Libian SC Regular" w:cs="Libian SC Regular" w:hint="eastAsia"/>
          <w:lang w:eastAsia="zh-CN"/>
        </w:rPr>
        <w:t>伦</w:t>
      </w:r>
      <w:r w:rsidRPr="00593601">
        <w:rPr>
          <w:rFonts w:ascii="宋体" w:eastAsia="宋体" w:hAnsi="Times" w:cs="Times" w:hint="eastAsia"/>
          <w:lang w:eastAsia="zh-CN"/>
        </w:rPr>
        <w:t>理委</w:t>
      </w:r>
      <w:r w:rsidRPr="00593601">
        <w:rPr>
          <w:rFonts w:ascii="宋体" w:eastAsia="宋体" w:hAnsi="Libian SC Regular" w:cs="Libian SC Regular" w:hint="eastAsia"/>
          <w:lang w:eastAsia="zh-CN"/>
        </w:rPr>
        <w:t>员</w:t>
      </w:r>
      <w:r w:rsidRPr="00593601">
        <w:rPr>
          <w:rFonts w:ascii="宋体" w:eastAsia="宋体" w:hAnsi="Times" w:cs="Times" w:hint="eastAsia"/>
          <w:lang w:eastAsia="zh-CN"/>
        </w:rPr>
        <w:t>会</w:t>
      </w:r>
      <w:r w:rsidRPr="00593601">
        <w:rPr>
          <w:rFonts w:ascii="宋体" w:eastAsia="宋体" w:hAnsi="Libian SC Regular" w:cs="Libian SC Regular" w:hint="eastAsia"/>
          <w:lang w:eastAsia="zh-CN"/>
        </w:rPr>
        <w:t>审查</w:t>
      </w:r>
      <w:r w:rsidRPr="00593601">
        <w:rPr>
          <w:rFonts w:ascii="宋体" w:eastAsia="宋体" w:hAnsi="Times" w:cs="Times" w:hint="eastAsia"/>
          <w:lang w:eastAsia="zh-CN"/>
        </w:rPr>
        <w:t xml:space="preserve">批件； </w:t>
      </w:r>
    </w:p>
    <w:p w14:paraId="7C40744F" w14:textId="77777777" w:rsidR="00A55CE4" w:rsidRDefault="00A55CE4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 w:rsidRPr="00593601">
        <w:rPr>
          <w:rFonts w:ascii="宋体" w:eastAsia="宋体" w:hAnsi="Times" w:cs="Times" w:hint="eastAsia"/>
          <w:lang w:eastAsia="zh-CN"/>
        </w:rPr>
        <w:t xml:space="preserve">　　（五）所需要的其他材料。</w:t>
      </w:r>
    </w:p>
    <w:p w14:paraId="4FBAEC97" w14:textId="77777777" w:rsidR="00A9099B" w:rsidRPr="00593601" w:rsidRDefault="00A9099B" w:rsidP="00A55CE4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lang w:eastAsia="zh-CN"/>
        </w:rPr>
      </w:pPr>
      <w:r>
        <w:rPr>
          <w:rFonts w:ascii="宋体" w:eastAsia="宋体" w:hAnsi="Libian SC Regular" w:cs="Libian SC Regular" w:hint="eastAsia"/>
          <w:lang w:eastAsia="zh-CN"/>
        </w:rPr>
        <w:t xml:space="preserve">     </w:t>
      </w:r>
      <w:r w:rsidRPr="00593601">
        <w:rPr>
          <w:rFonts w:ascii="宋体" w:eastAsia="宋体" w:hAnsi="Libian SC Regular" w:cs="Libian SC Regular" w:hint="eastAsia"/>
          <w:lang w:eastAsia="zh-CN"/>
        </w:rPr>
        <w:t>项</w:t>
      </w:r>
      <w:r w:rsidRPr="00593601">
        <w:rPr>
          <w:rFonts w:ascii="宋体" w:eastAsia="宋体" w:hAnsi="Times" w:cs="Times" w:hint="eastAsia"/>
          <w:lang w:eastAsia="zh-CN"/>
        </w:rPr>
        <w:t>目立</w:t>
      </w:r>
      <w:r w:rsidRPr="00593601">
        <w:rPr>
          <w:rFonts w:ascii="宋体" w:eastAsia="宋体" w:hAnsi="Libian SC Regular" w:cs="Libian SC Regular" w:hint="eastAsia"/>
          <w:lang w:eastAsia="zh-CN"/>
        </w:rPr>
        <w:t>项</w:t>
      </w:r>
      <w:r w:rsidRPr="00593601">
        <w:rPr>
          <w:rFonts w:ascii="宋体" w:eastAsia="宋体" w:hAnsi="Times" w:cs="Times" w:hint="eastAsia"/>
          <w:lang w:eastAsia="zh-CN"/>
        </w:rPr>
        <w:t>后</w:t>
      </w:r>
      <w:r w:rsidRPr="00593601">
        <w:rPr>
          <w:rFonts w:ascii="宋体" w:eastAsia="宋体" w:hAnsi="Libian SC Regular" w:cs="Libian SC Regular" w:hint="eastAsia"/>
          <w:lang w:eastAsia="zh-CN"/>
        </w:rPr>
        <w:t>须</w:t>
      </w:r>
      <w:r w:rsidRPr="00593601">
        <w:rPr>
          <w:rFonts w:ascii="宋体" w:eastAsia="宋体" w:hAnsi="Times" w:cs="Times" w:hint="eastAsia"/>
          <w:lang w:eastAsia="zh-CN"/>
        </w:rPr>
        <w:t>在我国医学研究登</w:t>
      </w:r>
      <w:r w:rsidRPr="00593601">
        <w:rPr>
          <w:rFonts w:ascii="宋体" w:eastAsia="宋体" w:hAnsi="Libian SC Regular" w:cs="Libian SC Regular" w:hint="eastAsia"/>
          <w:lang w:eastAsia="zh-CN"/>
        </w:rPr>
        <w:t>记备</w:t>
      </w:r>
      <w:r w:rsidRPr="00593601">
        <w:rPr>
          <w:rFonts w:ascii="宋体" w:eastAsia="宋体" w:hAnsi="Times" w:cs="Times" w:hint="eastAsia"/>
          <w:lang w:eastAsia="zh-CN"/>
        </w:rPr>
        <w:t>案信息系</w:t>
      </w:r>
      <w:r w:rsidRPr="00593601">
        <w:rPr>
          <w:rFonts w:ascii="宋体" w:eastAsia="宋体" w:hAnsi="Libian SC Regular" w:cs="Libian SC Regular" w:hint="eastAsia"/>
          <w:lang w:eastAsia="zh-CN"/>
        </w:rPr>
        <w:t>统</w:t>
      </w:r>
      <w:r w:rsidRPr="00593601">
        <w:rPr>
          <w:rFonts w:ascii="宋体" w:eastAsia="宋体" w:hAnsi="Times" w:cs="Times" w:hint="eastAsia"/>
          <w:lang w:eastAsia="zh-CN"/>
        </w:rPr>
        <w:t>如</w:t>
      </w:r>
      <w:r w:rsidRPr="00593601">
        <w:rPr>
          <w:rFonts w:ascii="宋体" w:eastAsia="宋体" w:hAnsi="Libian SC Regular" w:cs="Libian SC Regular" w:hint="eastAsia"/>
          <w:lang w:eastAsia="zh-CN"/>
        </w:rPr>
        <w:t>实</w:t>
      </w:r>
      <w:r w:rsidRPr="00593601">
        <w:rPr>
          <w:rFonts w:ascii="宋体" w:eastAsia="宋体" w:hAnsi="Times" w:cs="Times" w:hint="eastAsia"/>
          <w:lang w:eastAsia="zh-CN"/>
        </w:rPr>
        <w:t>登</w:t>
      </w:r>
      <w:r w:rsidRPr="00593601">
        <w:rPr>
          <w:rFonts w:ascii="宋体" w:eastAsia="宋体" w:hAnsi="Libian SC Regular" w:cs="Libian SC Regular" w:hint="eastAsia"/>
          <w:lang w:eastAsia="zh-CN"/>
        </w:rPr>
        <w:t>记</w:t>
      </w:r>
      <w:r w:rsidRPr="00593601">
        <w:rPr>
          <w:rFonts w:ascii="宋体" w:eastAsia="宋体" w:hAnsi="Times" w:cs="Times" w:hint="eastAsia"/>
          <w:lang w:eastAsia="zh-CN"/>
        </w:rPr>
        <w:t>相关信息。</w:t>
      </w:r>
    </w:p>
    <w:p w14:paraId="51133A4A" w14:textId="77777777" w:rsidR="0001565E" w:rsidRPr="0001565E" w:rsidRDefault="00EA7DFC" w:rsidP="00456B5F">
      <w:pPr>
        <w:widowControl w:val="0"/>
        <w:autoSpaceDE w:val="0"/>
        <w:autoSpaceDN w:val="0"/>
        <w:adjustRightInd w:val="0"/>
        <w:spacing w:line="360" w:lineRule="auto"/>
        <w:rPr>
          <w:rFonts w:ascii="宋体" w:eastAsia="宋体" w:hAnsi="Times" w:cs="Times"/>
          <w:b/>
          <w:lang w:eastAsia="zh-CN"/>
        </w:rPr>
      </w:pPr>
      <w:r>
        <w:rPr>
          <w:rFonts w:ascii="宋体" w:eastAsia="宋体" w:hAnsi="Times" w:cs="Times" w:hint="eastAsia"/>
          <w:b/>
          <w:lang w:eastAsia="zh-CN"/>
        </w:rPr>
        <w:t>六</w:t>
      </w:r>
      <w:r w:rsidR="00456B5F" w:rsidRPr="0001565E">
        <w:rPr>
          <w:rFonts w:ascii="宋体" w:eastAsia="宋体" w:hAnsi="Times" w:cs="Times" w:hint="eastAsia"/>
          <w:b/>
          <w:lang w:eastAsia="zh-CN"/>
        </w:rPr>
        <w:t>、</w:t>
      </w:r>
      <w:r w:rsidR="0001565E" w:rsidRPr="0001565E">
        <w:rPr>
          <w:rFonts w:ascii="宋体" w:eastAsia="宋体" w:hAnsi="Times" w:cs="Times" w:hint="eastAsia"/>
          <w:b/>
          <w:lang w:eastAsia="zh-CN"/>
        </w:rPr>
        <w:t>项目监管</w:t>
      </w:r>
    </w:p>
    <w:p w14:paraId="69B01620" w14:textId="77777777" w:rsidR="00EA67D2" w:rsidRPr="00EA67D2" w:rsidRDefault="0001565E" w:rsidP="00794A19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  <w:lang w:eastAsia="zh-CN"/>
        </w:rPr>
      </w:pPr>
      <w:r>
        <w:rPr>
          <w:rFonts w:ascii="宋体" w:eastAsia="宋体" w:hAnsi="Times" w:cs="Times" w:hint="eastAsia"/>
          <w:lang w:eastAsia="zh-CN"/>
        </w:rPr>
        <w:t xml:space="preserve">    </w:t>
      </w:r>
      <w:r w:rsidR="00456B5F">
        <w:rPr>
          <w:rFonts w:ascii="宋体" w:eastAsia="宋体" w:hAnsi="Times" w:cs="Times" w:hint="eastAsia"/>
          <w:lang w:eastAsia="zh-CN"/>
        </w:rPr>
        <w:t>在备案项目实施过程中</w:t>
      </w:r>
      <w:r w:rsidR="00FA7692" w:rsidRPr="00593601">
        <w:rPr>
          <w:rFonts w:ascii="宋体" w:eastAsia="宋体" w:hAnsi="Times" w:cs="Times" w:hint="eastAsia"/>
          <w:lang w:eastAsia="zh-CN"/>
        </w:rPr>
        <w:t>干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细</w:t>
      </w:r>
      <w:r w:rsidR="00FA7692" w:rsidRPr="00593601">
        <w:rPr>
          <w:rFonts w:ascii="宋体" w:eastAsia="宋体" w:hAnsi="Times" w:cs="Times" w:hint="eastAsia"/>
          <w:lang w:eastAsia="zh-CN"/>
        </w:rPr>
        <w:t>胞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临</w:t>
      </w:r>
      <w:r w:rsidR="00FA7692" w:rsidRPr="00593601">
        <w:rPr>
          <w:rFonts w:ascii="宋体" w:eastAsia="宋体" w:hAnsi="Times" w:cs="Times" w:hint="eastAsia"/>
          <w:lang w:eastAsia="zh-CN"/>
        </w:rPr>
        <w:t>床研究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专</w:t>
      </w:r>
      <w:r w:rsidR="00FA7692" w:rsidRPr="00593601">
        <w:rPr>
          <w:rFonts w:ascii="宋体" w:eastAsia="宋体" w:hAnsi="Times" w:cs="Times" w:hint="eastAsia"/>
          <w:lang w:eastAsia="zh-CN"/>
        </w:rPr>
        <w:t>家委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FA7692" w:rsidRPr="00593601">
        <w:rPr>
          <w:rFonts w:ascii="宋体" w:eastAsia="宋体" w:hAnsi="Times" w:cs="Times" w:hint="eastAsia"/>
          <w:lang w:eastAsia="zh-CN"/>
        </w:rPr>
        <w:t>会和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FA7692" w:rsidRPr="00593601">
        <w:rPr>
          <w:rFonts w:ascii="宋体" w:eastAsia="宋体" w:hAnsi="Times" w:cs="Times" w:hint="eastAsia"/>
          <w:lang w:eastAsia="zh-CN"/>
        </w:rPr>
        <w:t>理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专</w:t>
      </w:r>
      <w:r w:rsidR="00FA7692" w:rsidRPr="00593601">
        <w:rPr>
          <w:rFonts w:ascii="宋体" w:eastAsia="宋体" w:hAnsi="Times" w:cs="Times" w:hint="eastAsia"/>
          <w:lang w:eastAsia="zh-CN"/>
        </w:rPr>
        <w:t>家委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员</w:t>
      </w:r>
      <w:r w:rsidR="00FA7692" w:rsidRPr="00593601">
        <w:rPr>
          <w:rFonts w:ascii="宋体" w:eastAsia="宋体" w:hAnsi="Times" w:cs="Times" w:hint="eastAsia"/>
          <w:lang w:eastAsia="zh-CN"/>
        </w:rPr>
        <w:t>会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对</w:t>
      </w:r>
      <w:r w:rsidR="00FA7692" w:rsidRPr="00593601">
        <w:rPr>
          <w:rFonts w:ascii="宋体" w:eastAsia="宋体" w:hAnsi="Times" w:cs="Times" w:hint="eastAsia"/>
          <w:lang w:eastAsia="zh-CN"/>
        </w:rPr>
        <w:t>机构学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术</w:t>
      </w:r>
      <w:r w:rsidR="00FA7692" w:rsidRPr="00593601">
        <w:rPr>
          <w:rFonts w:ascii="宋体" w:eastAsia="宋体" w:hAnsi="Times" w:cs="Times" w:hint="eastAsia"/>
          <w:lang w:eastAsia="zh-CN"/>
        </w:rPr>
        <w:t>、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伦</w:t>
      </w:r>
      <w:r w:rsidR="00FA7692" w:rsidRPr="00593601">
        <w:rPr>
          <w:rFonts w:ascii="宋体" w:eastAsia="宋体" w:hAnsi="Times" w:cs="Times" w:hint="eastAsia"/>
          <w:lang w:eastAsia="zh-CN"/>
        </w:rPr>
        <w:t>理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审查</w:t>
      </w:r>
      <w:r w:rsidR="00FA7692">
        <w:rPr>
          <w:rFonts w:ascii="宋体" w:eastAsia="宋体" w:hAnsi="Libian SC Regular" w:cs="Libian SC Regular" w:hint="eastAsia"/>
          <w:lang w:eastAsia="zh-CN"/>
        </w:rPr>
        <w:t>和项目进展</w:t>
      </w:r>
      <w:r w:rsidR="00FA7692" w:rsidRPr="00593601">
        <w:rPr>
          <w:rFonts w:ascii="宋体" w:eastAsia="宋体" w:hAnsi="Times" w:cs="Times" w:hint="eastAsia"/>
          <w:lang w:eastAsia="zh-CN"/>
        </w:rPr>
        <w:t>情况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进</w:t>
      </w:r>
      <w:r w:rsidR="00FA7692" w:rsidRPr="00593601">
        <w:rPr>
          <w:rFonts w:ascii="宋体" w:eastAsia="宋体" w:hAnsi="Times" w:cs="Times" w:hint="eastAsia"/>
          <w:lang w:eastAsia="zh-CN"/>
        </w:rPr>
        <w:t>行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监</w:t>
      </w:r>
      <w:r w:rsidR="00FA7692" w:rsidRPr="00593601">
        <w:rPr>
          <w:rFonts w:ascii="宋体" w:eastAsia="宋体" w:hAnsi="Times" w:cs="Times" w:hint="eastAsia"/>
          <w:lang w:eastAsia="zh-CN"/>
        </w:rPr>
        <w:t>督</w:t>
      </w:r>
      <w:r w:rsidR="00FA7692" w:rsidRPr="00593601">
        <w:rPr>
          <w:rFonts w:ascii="宋体" w:eastAsia="宋体" w:hAnsi="Libian SC Regular" w:cs="Libian SC Regular" w:hint="eastAsia"/>
          <w:lang w:eastAsia="zh-CN"/>
        </w:rPr>
        <w:t>检查</w:t>
      </w:r>
      <w:r w:rsidR="00456B5F">
        <w:rPr>
          <w:rFonts w:ascii="宋体" w:eastAsia="宋体" w:hAnsi="Libian SC Regular" w:cs="Libian SC Regular" w:hint="eastAsia"/>
          <w:lang w:eastAsia="zh-CN"/>
        </w:rPr>
        <w:t>、过程管理、结题验收</w:t>
      </w:r>
      <w:r w:rsidR="00FA7692" w:rsidRPr="00593601">
        <w:rPr>
          <w:rFonts w:ascii="宋体" w:eastAsia="宋体" w:hAnsi="Times" w:cs="Times" w:hint="eastAsia"/>
          <w:lang w:eastAsia="zh-CN"/>
        </w:rPr>
        <w:t>。</w:t>
      </w:r>
    </w:p>
    <w:sectPr w:rsidR="00EA67D2" w:rsidRPr="00EA67D2" w:rsidSect="000A48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04CDF" w14:textId="77777777" w:rsidR="00152807" w:rsidRDefault="00152807" w:rsidP="006214EC">
      <w:r>
        <w:separator/>
      </w:r>
    </w:p>
  </w:endnote>
  <w:endnote w:type="continuationSeparator" w:id="0">
    <w:p w14:paraId="1FD4BCCC" w14:textId="77777777" w:rsidR="00152807" w:rsidRDefault="00152807" w:rsidP="006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531F" w14:textId="77777777" w:rsidR="00152807" w:rsidRDefault="00152807" w:rsidP="006214EC">
      <w:r>
        <w:separator/>
      </w:r>
    </w:p>
  </w:footnote>
  <w:footnote w:type="continuationSeparator" w:id="0">
    <w:p w14:paraId="46EA84A8" w14:textId="77777777" w:rsidR="00152807" w:rsidRDefault="00152807" w:rsidP="0062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5FA"/>
    <w:multiLevelType w:val="hybridMultilevel"/>
    <w:tmpl w:val="DE18C2F2"/>
    <w:lvl w:ilvl="0" w:tplc="5D96A2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A3B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8DB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D6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9852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0B9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2B7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E80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65A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4C7"/>
    <w:multiLevelType w:val="hybridMultilevel"/>
    <w:tmpl w:val="6FB4B39C"/>
    <w:lvl w:ilvl="0" w:tplc="DCE6E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AD5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EF7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45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64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82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A8A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075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C3C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1B7D"/>
    <w:multiLevelType w:val="hybridMultilevel"/>
    <w:tmpl w:val="75EEC27E"/>
    <w:lvl w:ilvl="0" w:tplc="015A30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45B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C2D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6C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09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AA56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AA3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97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A4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3C0F"/>
    <w:multiLevelType w:val="hybridMultilevel"/>
    <w:tmpl w:val="8CEE2A0E"/>
    <w:lvl w:ilvl="0" w:tplc="E40AE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9D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28C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E74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47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EB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6D1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EC3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E76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0AC3"/>
    <w:multiLevelType w:val="hybridMultilevel"/>
    <w:tmpl w:val="3B045774"/>
    <w:lvl w:ilvl="0" w:tplc="63D2CD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47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830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8DA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A8D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53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BC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8E1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26E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5CB"/>
    <w:multiLevelType w:val="hybridMultilevel"/>
    <w:tmpl w:val="6C38F9BC"/>
    <w:lvl w:ilvl="0" w:tplc="51C8CE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07C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A89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27B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87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46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08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673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0F4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67D2"/>
    <w:rsid w:val="0001565E"/>
    <w:rsid w:val="00016760"/>
    <w:rsid w:val="00027D1E"/>
    <w:rsid w:val="00065237"/>
    <w:rsid w:val="00085604"/>
    <w:rsid w:val="000A178F"/>
    <w:rsid w:val="000A48DD"/>
    <w:rsid w:val="000A4D3C"/>
    <w:rsid w:val="000C0316"/>
    <w:rsid w:val="000C6A1E"/>
    <w:rsid w:val="001239A1"/>
    <w:rsid w:val="00142A5B"/>
    <w:rsid w:val="00144625"/>
    <w:rsid w:val="00152807"/>
    <w:rsid w:val="001718A9"/>
    <w:rsid w:val="0017635E"/>
    <w:rsid w:val="0018127B"/>
    <w:rsid w:val="00195BC2"/>
    <w:rsid w:val="001B4FD6"/>
    <w:rsid w:val="001F4C2A"/>
    <w:rsid w:val="00223B23"/>
    <w:rsid w:val="00277A0F"/>
    <w:rsid w:val="00284513"/>
    <w:rsid w:val="002B0573"/>
    <w:rsid w:val="002D5DCD"/>
    <w:rsid w:val="0030735F"/>
    <w:rsid w:val="00310F81"/>
    <w:rsid w:val="00324398"/>
    <w:rsid w:val="00324E80"/>
    <w:rsid w:val="003360C7"/>
    <w:rsid w:val="00341E87"/>
    <w:rsid w:val="00343EC2"/>
    <w:rsid w:val="003442C7"/>
    <w:rsid w:val="00360F45"/>
    <w:rsid w:val="003B24C2"/>
    <w:rsid w:val="003D3C96"/>
    <w:rsid w:val="00405928"/>
    <w:rsid w:val="00427B76"/>
    <w:rsid w:val="00446B67"/>
    <w:rsid w:val="00456B5F"/>
    <w:rsid w:val="00460C1C"/>
    <w:rsid w:val="0046321C"/>
    <w:rsid w:val="00472AE7"/>
    <w:rsid w:val="004A4C57"/>
    <w:rsid w:val="004A5207"/>
    <w:rsid w:val="004B1666"/>
    <w:rsid w:val="004D59FE"/>
    <w:rsid w:val="004E4521"/>
    <w:rsid w:val="00521D82"/>
    <w:rsid w:val="005277D4"/>
    <w:rsid w:val="00584B3A"/>
    <w:rsid w:val="005A6037"/>
    <w:rsid w:val="005B3B60"/>
    <w:rsid w:val="005E2AF6"/>
    <w:rsid w:val="005F682C"/>
    <w:rsid w:val="006214EC"/>
    <w:rsid w:val="0063617E"/>
    <w:rsid w:val="006501C6"/>
    <w:rsid w:val="0067404B"/>
    <w:rsid w:val="0067522E"/>
    <w:rsid w:val="006925B5"/>
    <w:rsid w:val="00697504"/>
    <w:rsid w:val="006A36BF"/>
    <w:rsid w:val="006B3854"/>
    <w:rsid w:val="006B74A7"/>
    <w:rsid w:val="006C54E1"/>
    <w:rsid w:val="00715F88"/>
    <w:rsid w:val="007328DE"/>
    <w:rsid w:val="00740C2D"/>
    <w:rsid w:val="00743D2F"/>
    <w:rsid w:val="007568C7"/>
    <w:rsid w:val="0076164A"/>
    <w:rsid w:val="00784B49"/>
    <w:rsid w:val="00794A19"/>
    <w:rsid w:val="007B1728"/>
    <w:rsid w:val="007C6C0A"/>
    <w:rsid w:val="007D3435"/>
    <w:rsid w:val="007F4ED7"/>
    <w:rsid w:val="00806300"/>
    <w:rsid w:val="0081400D"/>
    <w:rsid w:val="008230D5"/>
    <w:rsid w:val="0085135B"/>
    <w:rsid w:val="008558A9"/>
    <w:rsid w:val="00876E46"/>
    <w:rsid w:val="00880F31"/>
    <w:rsid w:val="008A0491"/>
    <w:rsid w:val="008A7790"/>
    <w:rsid w:val="008E406E"/>
    <w:rsid w:val="009076BC"/>
    <w:rsid w:val="00923C62"/>
    <w:rsid w:val="00926B08"/>
    <w:rsid w:val="0093111D"/>
    <w:rsid w:val="009350B8"/>
    <w:rsid w:val="00955D0F"/>
    <w:rsid w:val="00960258"/>
    <w:rsid w:val="00A559BE"/>
    <w:rsid w:val="00A55CE4"/>
    <w:rsid w:val="00A820AC"/>
    <w:rsid w:val="00A82F50"/>
    <w:rsid w:val="00A9099B"/>
    <w:rsid w:val="00AB17C3"/>
    <w:rsid w:val="00AD7664"/>
    <w:rsid w:val="00B86AE1"/>
    <w:rsid w:val="00BF4D92"/>
    <w:rsid w:val="00BF651E"/>
    <w:rsid w:val="00C118D5"/>
    <w:rsid w:val="00C50A1E"/>
    <w:rsid w:val="00C50DC5"/>
    <w:rsid w:val="00C5124B"/>
    <w:rsid w:val="00C55238"/>
    <w:rsid w:val="00D07E0B"/>
    <w:rsid w:val="00D12CCC"/>
    <w:rsid w:val="00D41D02"/>
    <w:rsid w:val="00D507D2"/>
    <w:rsid w:val="00D50AF5"/>
    <w:rsid w:val="00D72E59"/>
    <w:rsid w:val="00DC0570"/>
    <w:rsid w:val="00DD00DB"/>
    <w:rsid w:val="00DD6620"/>
    <w:rsid w:val="00E011F9"/>
    <w:rsid w:val="00E17767"/>
    <w:rsid w:val="00E222E0"/>
    <w:rsid w:val="00E452B2"/>
    <w:rsid w:val="00E50F1B"/>
    <w:rsid w:val="00E61DC7"/>
    <w:rsid w:val="00E91D99"/>
    <w:rsid w:val="00E91F2A"/>
    <w:rsid w:val="00EA348F"/>
    <w:rsid w:val="00EA67D2"/>
    <w:rsid w:val="00EA7DFC"/>
    <w:rsid w:val="00ED0D02"/>
    <w:rsid w:val="00EF4CC6"/>
    <w:rsid w:val="00F049FB"/>
    <w:rsid w:val="00F41A62"/>
    <w:rsid w:val="00F55CD1"/>
    <w:rsid w:val="00F64118"/>
    <w:rsid w:val="00F94FE7"/>
    <w:rsid w:val="00FA09A0"/>
    <w:rsid w:val="00FA7692"/>
    <w:rsid w:val="00FC3BA0"/>
    <w:rsid w:val="00FD734E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9B9AFF"/>
  <w15:docId w15:val="{51308085-FB7D-4493-A050-EA72A23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6E"/>
    <w:pPr>
      <w:ind w:left="720"/>
      <w:contextualSpacing/>
    </w:pPr>
    <w:rPr>
      <w:rFonts w:ascii="Times" w:hAnsi="Times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167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0F1B"/>
    <w:rPr>
      <w:rFonts w:ascii="Lucida Grande" w:hAnsi="Lucida Grande" w:cs="Lucida Grande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50F1B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21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6214EC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6214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621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425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9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8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5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69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22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1212</Characters>
  <Application>Microsoft Office Word</Application>
  <DocSecurity>0</DocSecurity>
  <Lines>10</Lines>
  <Paragraphs>2</Paragraphs>
  <ScaleCrop>false</ScaleCrop>
  <Company>sanford burnham medical institute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jianyan wen</dc:creator>
  <cp:lastModifiedBy>温见燕</cp:lastModifiedBy>
  <cp:revision>7</cp:revision>
  <dcterms:created xsi:type="dcterms:W3CDTF">2017-10-10T03:23:00Z</dcterms:created>
  <dcterms:modified xsi:type="dcterms:W3CDTF">2017-10-11T02:06:00Z</dcterms:modified>
</cp:coreProperties>
</file>